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E1F7"/>
        <w:tblLook w:val="04A0"/>
      </w:tblPr>
      <w:tblGrid>
        <w:gridCol w:w="8522"/>
      </w:tblGrid>
      <w:tr w:rsidR="009B5541" w:rsidRPr="00B91776" w:rsidTr="009571CE">
        <w:tc>
          <w:tcPr>
            <w:tcW w:w="8522" w:type="dxa"/>
            <w:shd w:val="clear" w:color="auto" w:fill="B8CCE4" w:themeFill="accent1" w:themeFillTint="66"/>
          </w:tcPr>
          <w:p w:rsidR="009B5541" w:rsidRPr="00BB0410" w:rsidRDefault="009B5541" w:rsidP="004B24DE">
            <w:pPr>
              <w:rPr>
                <w:rFonts w:asciiTheme="minorHAnsi" w:hAnsiTheme="minorHAnsi" w:cs="Arial"/>
                <w:b/>
                <w:sz w:val="32"/>
                <w:szCs w:val="32"/>
                <w:lang w:val="fr-FR"/>
              </w:rPr>
            </w:pPr>
            <w:r w:rsidRPr="00BB0410">
              <w:rPr>
                <w:rFonts w:asciiTheme="minorHAnsi" w:hAnsiTheme="minorHAnsi" w:cs="Arial"/>
                <w:b/>
                <w:sz w:val="32"/>
                <w:szCs w:val="32"/>
                <w:lang w:val="fr-FR"/>
              </w:rPr>
              <w:t>STANDARD GUIDANCE</w:t>
            </w:r>
          </w:p>
          <w:p w:rsidR="009B5541" w:rsidRPr="00BB0410" w:rsidRDefault="009B5541" w:rsidP="004B24DE">
            <w:pPr>
              <w:rPr>
                <w:rFonts w:asciiTheme="minorHAnsi" w:hAnsiTheme="minorHAnsi" w:cs="Arial"/>
                <w:sz w:val="20"/>
                <w:szCs w:val="20"/>
                <w:lang w:val="fr-FR"/>
              </w:rPr>
            </w:pPr>
          </w:p>
          <w:p w:rsidR="009B5541" w:rsidRPr="00BB0410" w:rsidRDefault="009B5541" w:rsidP="004B24DE">
            <w:pPr>
              <w:rPr>
                <w:rFonts w:asciiTheme="minorHAnsi" w:hAnsiTheme="minorHAnsi" w:cs="Arial"/>
                <w:b/>
                <w:sz w:val="32"/>
                <w:szCs w:val="32"/>
                <w:lang w:val="fr-FR"/>
              </w:rPr>
            </w:pPr>
            <w:r w:rsidRPr="00BB0410">
              <w:rPr>
                <w:rFonts w:asciiTheme="minorHAnsi" w:hAnsiTheme="minorHAnsi" w:cs="Arial"/>
                <w:b/>
                <w:sz w:val="32"/>
                <w:szCs w:val="32"/>
                <w:lang w:val="fr-FR"/>
              </w:rPr>
              <w:t xml:space="preserve">(COP 20)  </w:t>
            </w:r>
            <w:proofErr w:type="spellStart"/>
            <w:r w:rsidRPr="00BB0410">
              <w:rPr>
                <w:rFonts w:asciiTheme="minorHAnsi" w:hAnsiTheme="minorHAnsi" w:cs="Arial"/>
                <w:b/>
                <w:sz w:val="32"/>
                <w:szCs w:val="32"/>
                <w:lang w:val="fr-FR"/>
              </w:rPr>
              <w:t>Non-Discrimination</w:t>
            </w:r>
            <w:proofErr w:type="spellEnd"/>
          </w:p>
        </w:tc>
      </w:tr>
    </w:tbl>
    <w:p w:rsidR="009B5541" w:rsidRPr="00BB0410" w:rsidRDefault="009B5541" w:rsidP="009B5541">
      <w:pPr>
        <w:rPr>
          <w:rFonts w:asciiTheme="minorHAnsi" w:hAnsiTheme="minorHAnsi" w:cs="Arial"/>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E1F7"/>
        <w:tblLook w:val="04A0"/>
      </w:tblPr>
      <w:tblGrid>
        <w:gridCol w:w="8522"/>
      </w:tblGrid>
      <w:tr w:rsidR="009B5541" w:rsidRPr="00734013" w:rsidTr="009571CE">
        <w:tc>
          <w:tcPr>
            <w:tcW w:w="8522" w:type="dxa"/>
            <w:shd w:val="clear" w:color="auto" w:fill="B8CCE4" w:themeFill="accent1" w:themeFillTint="66"/>
          </w:tcPr>
          <w:p w:rsidR="009B5541" w:rsidRPr="00734013" w:rsidRDefault="009B5541" w:rsidP="009B5541">
            <w:pPr>
              <w:numPr>
                <w:ilvl w:val="0"/>
                <w:numId w:val="2"/>
              </w:numPr>
              <w:rPr>
                <w:rFonts w:asciiTheme="minorHAnsi" w:hAnsiTheme="minorHAnsi" w:cs="Arial"/>
                <w:b/>
              </w:rPr>
            </w:pPr>
            <w:r w:rsidRPr="007020D6">
              <w:rPr>
                <w:rFonts w:asciiTheme="minorHAnsi" w:hAnsiTheme="minorHAnsi" w:cs="Arial"/>
                <w:b/>
              </w:rPr>
              <w:t>Definitions and applicability</w:t>
            </w:r>
          </w:p>
        </w:tc>
      </w:tr>
    </w:tbl>
    <w:p w:rsidR="009B5541" w:rsidRPr="00734013" w:rsidRDefault="009B5541" w:rsidP="009B5541">
      <w:pPr>
        <w:rPr>
          <w:rFonts w:asciiTheme="minorHAnsi" w:hAnsiTheme="minorHAnsi" w:cs="Arial"/>
          <w:b/>
        </w:rPr>
      </w:pPr>
    </w:p>
    <w:p w:rsidR="009B5541" w:rsidRPr="00734013" w:rsidRDefault="009B5541" w:rsidP="009B5541">
      <w:pPr>
        <w:rPr>
          <w:rFonts w:asciiTheme="minorHAnsi" w:hAnsiTheme="minorHAnsi" w:cs="Arial"/>
          <w:sz w:val="20"/>
          <w:szCs w:val="20"/>
        </w:rPr>
      </w:pPr>
      <w:r w:rsidRPr="007020D6">
        <w:rPr>
          <w:rFonts w:asciiTheme="minorHAnsi" w:hAnsiTheme="minorHAnsi" w:cs="Arial"/>
          <w:b/>
          <w:bCs/>
          <w:sz w:val="20"/>
          <w:szCs w:val="20"/>
        </w:rPr>
        <w:t>Discrimination</w:t>
      </w:r>
      <w:r w:rsidRPr="007020D6">
        <w:rPr>
          <w:rFonts w:asciiTheme="minorHAnsi" w:hAnsiTheme="minorHAnsi" w:cs="Arial"/>
          <w:sz w:val="20"/>
          <w:szCs w:val="20"/>
        </w:rPr>
        <w:t xml:space="preserve"> is where people are treated differently because of certain characteristics – such as race, ethnicity, caste, national origin, religion, disability, gender, sexual orientation, union membership, political affiliation, marital status, pregnancy status, physical appearance, HIV status, or age, or any other applicable prohibited basis – which results in the impairment of equality of opportunity and treatment. </w:t>
      </w:r>
    </w:p>
    <w:p w:rsidR="009B5541" w:rsidRPr="00734013" w:rsidRDefault="009B5541" w:rsidP="009B5541">
      <w:pPr>
        <w:rPr>
          <w:rFonts w:asciiTheme="minorHAnsi" w:hAnsiTheme="minorHAnsi" w:cs="Arial"/>
          <w:sz w:val="20"/>
          <w:szCs w:val="20"/>
        </w:rPr>
      </w:pPr>
    </w:p>
    <w:p w:rsidR="009B5541" w:rsidRPr="00734013" w:rsidRDefault="009B5541" w:rsidP="009B5541">
      <w:pPr>
        <w:rPr>
          <w:rFonts w:asciiTheme="minorHAnsi" w:hAnsiTheme="minorHAnsi" w:cs="Arial"/>
          <w:bCs/>
          <w:sz w:val="20"/>
          <w:szCs w:val="20"/>
        </w:rPr>
      </w:pPr>
      <w:r w:rsidRPr="007020D6">
        <w:rPr>
          <w:rFonts w:asciiTheme="minorHAnsi" w:hAnsiTheme="minorHAnsi" w:cs="Arial"/>
          <w:bCs/>
          <w:sz w:val="20"/>
          <w:szCs w:val="20"/>
        </w:rPr>
        <w:t>Discrimination may be direct or indirect, and it does not have to be intentional. Practices that appear neutral but result in unequal treatment of people with certain characteristics are considered indirect discrimination. Harassment (behaviour that creates an intimidating, hostile or humiliating working environment) also is considered discrimination when it is based on discriminatory grounds. All workers must be free from discrimination, including nationals, non-nationals, migrants, home-based workers, and job applicants.</w:t>
      </w:r>
    </w:p>
    <w:p w:rsidR="009B5541" w:rsidRPr="00734013" w:rsidRDefault="009B5541" w:rsidP="009B5541">
      <w:pPr>
        <w:rPr>
          <w:rFonts w:asciiTheme="minorHAnsi" w:hAnsiTheme="minorHAnsi" w:cs="Arial"/>
          <w:bCs/>
          <w:sz w:val="20"/>
          <w:szCs w:val="20"/>
        </w:rPr>
      </w:pPr>
    </w:p>
    <w:p w:rsidR="009B5541" w:rsidRPr="00734013" w:rsidRDefault="009B5541" w:rsidP="009B5541">
      <w:pPr>
        <w:rPr>
          <w:rFonts w:asciiTheme="minorHAnsi" w:hAnsiTheme="minorHAnsi" w:cs="Arial"/>
          <w:i/>
          <w:sz w:val="20"/>
          <w:szCs w:val="20"/>
        </w:rPr>
      </w:pPr>
      <w:r w:rsidRPr="007020D6">
        <w:rPr>
          <w:rFonts w:asciiTheme="minorHAnsi" w:hAnsiTheme="minorHAnsi" w:cs="Arial"/>
          <w:i/>
          <w:sz w:val="20"/>
          <w:szCs w:val="20"/>
        </w:rPr>
        <w:t xml:space="preserve">Source:  </w:t>
      </w:r>
    </w:p>
    <w:p w:rsidR="009B5541" w:rsidRDefault="00054942" w:rsidP="009B5541">
      <w:pPr>
        <w:pStyle w:val="ListParagraph"/>
        <w:numPr>
          <w:ilvl w:val="0"/>
          <w:numId w:val="9"/>
        </w:numPr>
        <w:rPr>
          <w:rFonts w:asciiTheme="minorHAnsi" w:hAnsiTheme="minorHAnsi" w:cs="Arial"/>
          <w:i/>
          <w:sz w:val="20"/>
          <w:szCs w:val="20"/>
        </w:rPr>
      </w:pPr>
      <w:r>
        <w:rPr>
          <w:rFonts w:asciiTheme="minorHAnsi" w:hAnsiTheme="minorHAnsi" w:cs="Arial"/>
          <w:i/>
          <w:sz w:val="20"/>
          <w:szCs w:val="20"/>
        </w:rPr>
        <w:t>International Labour Organisation (</w:t>
      </w:r>
      <w:r w:rsidR="009B5541" w:rsidRPr="007020D6">
        <w:rPr>
          <w:rFonts w:asciiTheme="minorHAnsi" w:hAnsiTheme="minorHAnsi" w:cs="Arial"/>
          <w:i/>
          <w:sz w:val="20"/>
          <w:szCs w:val="20"/>
        </w:rPr>
        <w:t>ILO</w:t>
      </w:r>
      <w:r>
        <w:rPr>
          <w:rFonts w:asciiTheme="minorHAnsi" w:hAnsiTheme="minorHAnsi" w:cs="Arial"/>
          <w:i/>
          <w:sz w:val="20"/>
          <w:szCs w:val="20"/>
        </w:rPr>
        <w:t>)</w:t>
      </w:r>
      <w:r w:rsidR="009B5541" w:rsidRPr="007020D6">
        <w:rPr>
          <w:rFonts w:asciiTheme="minorHAnsi" w:hAnsiTheme="minorHAnsi" w:cs="Arial"/>
          <w:i/>
          <w:sz w:val="20"/>
          <w:szCs w:val="20"/>
        </w:rPr>
        <w:t xml:space="preserve"> – Workplace Discrimination </w:t>
      </w:r>
      <w:hyperlink r:id="rId5" w:history="1">
        <w:r w:rsidRPr="00135005">
          <w:rPr>
            <w:rStyle w:val="Hyperlink"/>
            <w:rFonts w:asciiTheme="minorHAnsi" w:hAnsiTheme="minorHAnsi" w:cs="Arial"/>
            <w:i/>
            <w:sz w:val="20"/>
            <w:szCs w:val="20"/>
          </w:rPr>
          <w:t>www.ilo.org/global/Themes/Equality_and_Discrimination/WorkplaceDiscrimination/lang--en/index.htm</w:t>
        </w:r>
      </w:hyperlink>
      <w:r w:rsidR="009B5541" w:rsidRPr="007020D6">
        <w:rPr>
          <w:rFonts w:asciiTheme="minorHAnsi" w:hAnsiTheme="minorHAnsi" w:cs="Arial"/>
        </w:rPr>
        <w:t xml:space="preserve"> </w:t>
      </w:r>
    </w:p>
    <w:p w:rsidR="009B5541" w:rsidRDefault="00054942" w:rsidP="009B5541">
      <w:pPr>
        <w:pStyle w:val="ListParagraph"/>
        <w:numPr>
          <w:ilvl w:val="0"/>
          <w:numId w:val="8"/>
        </w:numPr>
        <w:rPr>
          <w:rFonts w:asciiTheme="minorHAnsi" w:hAnsiTheme="minorHAnsi" w:cs="Arial"/>
          <w:b/>
          <w:sz w:val="20"/>
          <w:szCs w:val="20"/>
        </w:rPr>
      </w:pPr>
      <w:r>
        <w:rPr>
          <w:rFonts w:asciiTheme="minorHAnsi" w:hAnsiTheme="minorHAnsi" w:cs="Arial"/>
          <w:i/>
          <w:sz w:val="20"/>
          <w:szCs w:val="20"/>
        </w:rPr>
        <w:t>International Labour Organisation (</w:t>
      </w:r>
      <w:r w:rsidRPr="007020D6">
        <w:rPr>
          <w:rFonts w:asciiTheme="minorHAnsi" w:hAnsiTheme="minorHAnsi" w:cs="Arial"/>
          <w:i/>
          <w:sz w:val="20"/>
          <w:szCs w:val="20"/>
        </w:rPr>
        <w:t>ILO</w:t>
      </w:r>
      <w:r>
        <w:rPr>
          <w:rFonts w:asciiTheme="minorHAnsi" w:hAnsiTheme="minorHAnsi" w:cs="Arial"/>
          <w:i/>
          <w:sz w:val="20"/>
          <w:szCs w:val="20"/>
        </w:rPr>
        <w:t>)</w:t>
      </w:r>
      <w:r w:rsidRPr="007020D6">
        <w:rPr>
          <w:rFonts w:asciiTheme="minorHAnsi" w:hAnsiTheme="minorHAnsi" w:cs="Arial"/>
          <w:i/>
          <w:sz w:val="20"/>
          <w:szCs w:val="20"/>
        </w:rPr>
        <w:t xml:space="preserve"> </w:t>
      </w:r>
      <w:r>
        <w:rPr>
          <w:rFonts w:asciiTheme="minorHAnsi" w:hAnsiTheme="minorHAnsi" w:cs="Arial"/>
          <w:i/>
          <w:iCs/>
          <w:sz w:val="20"/>
          <w:szCs w:val="20"/>
        </w:rPr>
        <w:t xml:space="preserve"> Better Work - </w:t>
      </w:r>
      <w:r w:rsidR="009B5541" w:rsidRPr="007020D6">
        <w:rPr>
          <w:rFonts w:asciiTheme="minorHAnsi" w:hAnsiTheme="minorHAnsi" w:cs="Arial"/>
          <w:i/>
          <w:iCs/>
          <w:sz w:val="20"/>
          <w:szCs w:val="20"/>
        </w:rPr>
        <w:t xml:space="preserve">Guidance Sheet 2: Discrimination </w:t>
      </w:r>
      <w:r w:rsidR="004D1A4E">
        <w:rPr>
          <w:rFonts w:asciiTheme="minorHAnsi" w:hAnsiTheme="minorHAnsi" w:cs="Arial"/>
          <w:i/>
          <w:iCs/>
          <w:sz w:val="20"/>
          <w:szCs w:val="20"/>
        </w:rPr>
        <w:t>(2009)</w:t>
      </w:r>
    </w:p>
    <w:p w:rsidR="009B5541" w:rsidRDefault="004D1A4E" w:rsidP="009B5541">
      <w:pPr>
        <w:pStyle w:val="ListParagraph"/>
        <w:rPr>
          <w:rFonts w:asciiTheme="minorHAnsi" w:hAnsiTheme="minorHAnsi" w:cs="Arial"/>
          <w:i/>
          <w:iCs/>
          <w:sz w:val="20"/>
          <w:szCs w:val="20"/>
        </w:rPr>
      </w:pPr>
      <w:r>
        <w:rPr>
          <w:rFonts w:asciiTheme="minorHAnsi" w:hAnsiTheme="minorHAnsi" w:cs="Arial"/>
          <w:i/>
          <w:iCs/>
          <w:sz w:val="20"/>
          <w:szCs w:val="20"/>
        </w:rPr>
        <w:t>http://</w:t>
      </w:r>
      <w:r w:rsidR="009B5541" w:rsidRPr="007020D6">
        <w:rPr>
          <w:rFonts w:asciiTheme="minorHAnsi" w:hAnsiTheme="minorHAnsi" w:cs="Arial"/>
          <w:i/>
          <w:iCs/>
          <w:sz w:val="20"/>
          <w:szCs w:val="20"/>
        </w:rPr>
        <w:t xml:space="preserve">betterwork.com/global/wp-content/uploads/2-Discrimination.pdf </w:t>
      </w:r>
    </w:p>
    <w:p w:rsidR="009B5541" w:rsidRPr="00734013" w:rsidRDefault="009B5541" w:rsidP="009B5541">
      <w:pPr>
        <w:rPr>
          <w:rFonts w:asciiTheme="minorHAnsi" w:hAnsiTheme="minorHAnsi" w:cs="Arial"/>
          <w:i/>
          <w:sz w:val="20"/>
          <w:szCs w:val="20"/>
        </w:rPr>
      </w:pPr>
    </w:p>
    <w:p w:rsidR="009B5541" w:rsidRPr="00734013" w:rsidRDefault="009B5541" w:rsidP="009B5541">
      <w:pPr>
        <w:rPr>
          <w:rFonts w:asciiTheme="minorHAnsi" w:hAnsiTheme="minorHAnsi" w:cs="Arial"/>
          <w:sz w:val="20"/>
          <w:szCs w:val="20"/>
        </w:rPr>
      </w:pPr>
      <w:r w:rsidRPr="007020D6">
        <w:rPr>
          <w:rFonts w:asciiTheme="minorHAnsi" w:hAnsiTheme="minorHAnsi" w:cs="Arial"/>
          <w:sz w:val="20"/>
          <w:szCs w:val="20"/>
        </w:rPr>
        <w:t xml:space="preserve">The </w:t>
      </w:r>
      <w:r w:rsidRPr="007020D6">
        <w:rPr>
          <w:rFonts w:asciiTheme="minorHAnsi" w:hAnsiTheme="minorHAnsi" w:cs="Arial"/>
          <w:b/>
          <w:sz w:val="20"/>
          <w:szCs w:val="20"/>
        </w:rPr>
        <w:t>Discrimination</w:t>
      </w:r>
      <w:r w:rsidRPr="007020D6">
        <w:rPr>
          <w:rFonts w:asciiTheme="minorHAnsi" w:hAnsiTheme="minorHAnsi" w:cs="Arial"/>
          <w:sz w:val="20"/>
          <w:szCs w:val="20"/>
        </w:rPr>
        <w:t xml:space="preserve"> section of the COP is applicable to all Facilities with employees.</w:t>
      </w:r>
    </w:p>
    <w:p w:rsidR="009B5541" w:rsidRPr="00734013" w:rsidRDefault="009B5541" w:rsidP="009B5541">
      <w:pPr>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E1F7"/>
        <w:tblLook w:val="04A0"/>
      </w:tblPr>
      <w:tblGrid>
        <w:gridCol w:w="8522"/>
      </w:tblGrid>
      <w:tr w:rsidR="009B5541" w:rsidRPr="00734013" w:rsidTr="009571CE">
        <w:tc>
          <w:tcPr>
            <w:tcW w:w="8522" w:type="dxa"/>
            <w:shd w:val="clear" w:color="auto" w:fill="B8CCE4" w:themeFill="accent1" w:themeFillTint="66"/>
          </w:tcPr>
          <w:p w:rsidR="009B5541" w:rsidRPr="00734013" w:rsidRDefault="009B5541" w:rsidP="009B5541">
            <w:pPr>
              <w:numPr>
                <w:ilvl w:val="0"/>
                <w:numId w:val="2"/>
              </w:numPr>
              <w:rPr>
                <w:rFonts w:asciiTheme="minorHAnsi" w:hAnsiTheme="minorHAnsi" w:cs="Arial"/>
                <w:b/>
              </w:rPr>
            </w:pPr>
            <w:r w:rsidRPr="007020D6">
              <w:rPr>
                <w:rFonts w:asciiTheme="minorHAnsi" w:hAnsiTheme="minorHAnsi" w:cs="Arial"/>
                <w:b/>
              </w:rPr>
              <w:t>Issue background</w:t>
            </w:r>
          </w:p>
        </w:tc>
      </w:tr>
    </w:tbl>
    <w:p w:rsidR="009B5541" w:rsidRPr="00734013" w:rsidRDefault="009B5541" w:rsidP="009B5541">
      <w:pPr>
        <w:rPr>
          <w:rFonts w:asciiTheme="minorHAnsi" w:hAnsiTheme="minorHAnsi" w:cs="Arial"/>
          <w:sz w:val="20"/>
          <w:szCs w:val="20"/>
        </w:rPr>
      </w:pPr>
    </w:p>
    <w:p w:rsidR="009B5541" w:rsidRPr="00734013" w:rsidRDefault="009B5541" w:rsidP="009B5541">
      <w:pPr>
        <w:rPr>
          <w:rFonts w:asciiTheme="minorHAnsi" w:hAnsiTheme="minorHAnsi" w:cs="Arial"/>
          <w:sz w:val="20"/>
          <w:szCs w:val="20"/>
        </w:rPr>
      </w:pPr>
      <w:r w:rsidRPr="007020D6">
        <w:rPr>
          <w:rFonts w:asciiTheme="minorHAnsi" w:hAnsiTheme="minorHAnsi" w:cs="Arial"/>
          <w:sz w:val="20"/>
          <w:szCs w:val="20"/>
        </w:rPr>
        <w:t xml:space="preserve">Discrimination in occupation and employment takes many forms and occurs in all kinds of work settings.  It can occur in developed or developing countries, in rural or city settings, and in low or high technology workplaces.  It may affect people gaining access to employment or particular occupations.  Or once at work, it can result in different treatment of employees in their responsibilities, conditions, training, promotion, or job security.  Ultimately, discrimination creates and reinforces inequalities and is a breach of human rights.  </w:t>
      </w:r>
    </w:p>
    <w:p w:rsidR="009B5541" w:rsidRPr="00734013" w:rsidRDefault="009B5541" w:rsidP="009B5541">
      <w:pPr>
        <w:rPr>
          <w:rFonts w:asciiTheme="minorHAnsi" w:hAnsiTheme="minorHAnsi" w:cs="Arial"/>
          <w:sz w:val="20"/>
          <w:szCs w:val="20"/>
        </w:rPr>
      </w:pPr>
    </w:p>
    <w:p w:rsidR="009B5541" w:rsidRPr="00734013" w:rsidRDefault="009B5541" w:rsidP="009B5541">
      <w:pPr>
        <w:rPr>
          <w:rFonts w:asciiTheme="minorHAnsi" w:hAnsiTheme="minorHAnsi" w:cs="Arial"/>
          <w:sz w:val="20"/>
          <w:szCs w:val="20"/>
        </w:rPr>
      </w:pPr>
      <w:r w:rsidRPr="007020D6">
        <w:rPr>
          <w:rFonts w:asciiTheme="minorHAnsi" w:hAnsiTheme="minorHAnsi" w:cs="Arial"/>
          <w:sz w:val="20"/>
          <w:szCs w:val="20"/>
        </w:rPr>
        <w:t>Non-discrimination means that employees are selected on the basis of their ability to do a job, without exclusion or preference on any other grounds.  Distinctions based strictly on the inherent requirements of particular work are not discrimination.</w:t>
      </w:r>
    </w:p>
    <w:p w:rsidR="009B5541" w:rsidRPr="00734013" w:rsidRDefault="009B5541" w:rsidP="009B5541">
      <w:pPr>
        <w:rPr>
          <w:rFonts w:asciiTheme="minorHAnsi" w:hAnsiTheme="minorHAnsi" w:cs="Arial"/>
          <w:sz w:val="20"/>
          <w:szCs w:val="20"/>
        </w:rPr>
      </w:pPr>
    </w:p>
    <w:p w:rsidR="009B5541" w:rsidRPr="00734013" w:rsidRDefault="009B5541" w:rsidP="009B5541">
      <w:pPr>
        <w:rPr>
          <w:rFonts w:asciiTheme="minorHAnsi" w:hAnsiTheme="minorHAnsi" w:cs="Arial"/>
          <w:sz w:val="20"/>
          <w:szCs w:val="20"/>
        </w:rPr>
      </w:pPr>
      <w:r w:rsidRPr="007020D6">
        <w:rPr>
          <w:rFonts w:asciiTheme="minorHAnsi" w:hAnsiTheme="minorHAnsi" w:cs="Arial"/>
          <w:sz w:val="20"/>
          <w:szCs w:val="20"/>
        </w:rPr>
        <w:t xml:space="preserve">Globally, women continue to be the largest discriminated group according to International Labour Organisation </w:t>
      </w:r>
      <w:r w:rsidR="00B91776">
        <w:rPr>
          <w:rFonts w:asciiTheme="minorHAnsi" w:hAnsiTheme="minorHAnsi" w:cs="Arial"/>
          <w:sz w:val="20"/>
          <w:szCs w:val="20"/>
        </w:rPr>
        <w:t xml:space="preserve">(ILO) </w:t>
      </w:r>
      <w:r w:rsidRPr="007020D6">
        <w:rPr>
          <w:rFonts w:asciiTheme="minorHAnsi" w:hAnsiTheme="minorHAnsi" w:cs="Arial"/>
          <w:sz w:val="20"/>
          <w:szCs w:val="20"/>
        </w:rPr>
        <w:t xml:space="preserve">reports.  Gender disparities are evident in labour force participation rates, unemployment rates, remuneration and the types of jobs performed.  </w:t>
      </w:r>
    </w:p>
    <w:p w:rsidR="009B5541" w:rsidRPr="00734013" w:rsidRDefault="009B5541" w:rsidP="009B5541">
      <w:pPr>
        <w:rPr>
          <w:rFonts w:asciiTheme="minorHAnsi" w:hAnsiTheme="minorHAnsi" w:cs="Arial"/>
          <w:sz w:val="20"/>
          <w:szCs w:val="20"/>
        </w:rPr>
      </w:pPr>
    </w:p>
    <w:p w:rsidR="009B5541" w:rsidRPr="00734013" w:rsidRDefault="009B5541" w:rsidP="009B5541">
      <w:pPr>
        <w:rPr>
          <w:rFonts w:asciiTheme="minorHAnsi" w:hAnsiTheme="minorHAnsi" w:cs="Arial"/>
          <w:sz w:val="20"/>
          <w:szCs w:val="20"/>
        </w:rPr>
      </w:pPr>
      <w:r w:rsidRPr="007020D6">
        <w:rPr>
          <w:rFonts w:asciiTheme="minorHAnsi" w:hAnsiTheme="minorHAnsi" w:cs="Arial"/>
          <w:sz w:val="20"/>
          <w:szCs w:val="20"/>
        </w:rPr>
        <w:t>Other forms of discrimination are also being recognised, such as unfair treatment of both young and older persons, people with disabilities and those with HIV/AIDS.  However, monitoring levels of discrimination can be hampered by a lack of available data.  Privacy protection and ideological or political barriers often prevent the collection of data on certain groups.</w:t>
      </w:r>
    </w:p>
    <w:p w:rsidR="009B5541" w:rsidRPr="00734013" w:rsidRDefault="009B5541" w:rsidP="009B5541">
      <w:pPr>
        <w:rPr>
          <w:rFonts w:asciiTheme="minorHAnsi" w:hAnsiTheme="minorHAnsi" w:cs="Arial"/>
          <w:sz w:val="20"/>
          <w:szCs w:val="20"/>
        </w:rPr>
      </w:pPr>
    </w:p>
    <w:p w:rsidR="009B5541" w:rsidRPr="00734013" w:rsidRDefault="009B5541" w:rsidP="009B5541">
      <w:pPr>
        <w:rPr>
          <w:rFonts w:asciiTheme="minorHAnsi" w:hAnsiTheme="minorHAnsi" w:cs="Arial"/>
          <w:sz w:val="20"/>
          <w:szCs w:val="20"/>
        </w:rPr>
      </w:pPr>
      <w:r w:rsidRPr="007020D6">
        <w:rPr>
          <w:rFonts w:asciiTheme="minorHAnsi" w:hAnsiTheme="minorHAnsi" w:cs="Arial"/>
          <w:sz w:val="20"/>
          <w:szCs w:val="20"/>
        </w:rPr>
        <w:t xml:space="preserve">For employers, discrimination can be difficult to identify in practice.  Discriminatory practices may be direct, such as when laws, rules or customs explicitly cite a reason such as sex or race to deny equal opportunity.  However, indirect discrimination is much more common and consequently more difficult to pinpoint.  It arises where rules, practices or attitudes have the appearance of being neutral but in fact lead to exclusions or preferential treatment.  </w:t>
      </w:r>
      <w:r w:rsidRPr="006D0A54">
        <w:rPr>
          <w:rFonts w:asciiTheme="minorHAnsi" w:hAnsiTheme="minorHAnsi" w:cs="Arial"/>
          <w:sz w:val="20"/>
          <w:szCs w:val="20"/>
        </w:rPr>
        <w:t>Harassment</w:t>
      </w:r>
      <w:r>
        <w:rPr>
          <w:rFonts w:asciiTheme="minorHAnsi" w:hAnsiTheme="minorHAnsi" w:cs="Arial"/>
          <w:sz w:val="20"/>
          <w:szCs w:val="20"/>
        </w:rPr>
        <w:t xml:space="preserve"> </w:t>
      </w:r>
      <w:r w:rsidR="00B91776">
        <w:rPr>
          <w:rFonts w:asciiTheme="minorHAnsi" w:hAnsiTheme="minorHAnsi" w:cs="Arial"/>
          <w:sz w:val="20"/>
          <w:szCs w:val="20"/>
        </w:rPr>
        <w:t>is</w:t>
      </w:r>
      <w:r w:rsidRPr="006D0A54">
        <w:rPr>
          <w:rFonts w:asciiTheme="minorHAnsi" w:hAnsiTheme="minorHAnsi" w:cs="Arial"/>
          <w:sz w:val="20"/>
          <w:szCs w:val="20"/>
        </w:rPr>
        <w:t xml:space="preserve"> also is considered discrimination when it is ba</w:t>
      </w:r>
      <w:r>
        <w:rPr>
          <w:rFonts w:asciiTheme="minorHAnsi" w:hAnsiTheme="minorHAnsi" w:cs="Arial"/>
          <w:sz w:val="20"/>
          <w:szCs w:val="20"/>
        </w:rPr>
        <w:t xml:space="preserve">sed on discriminatory grounds. </w:t>
      </w:r>
      <w:r w:rsidRPr="007020D6">
        <w:rPr>
          <w:rFonts w:asciiTheme="minorHAnsi" w:hAnsiTheme="minorHAnsi" w:cs="Arial"/>
          <w:sz w:val="20"/>
          <w:szCs w:val="20"/>
        </w:rPr>
        <w:t>Where discrimination exists informally or is culturally ingrained, it requires a conscious effort from employers to identify and address in a purposeful 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E1F7"/>
        <w:tblLook w:val="04A0"/>
      </w:tblPr>
      <w:tblGrid>
        <w:gridCol w:w="8522"/>
      </w:tblGrid>
      <w:tr w:rsidR="009B5541" w:rsidRPr="00734013" w:rsidTr="009571CE">
        <w:tc>
          <w:tcPr>
            <w:tcW w:w="8522" w:type="dxa"/>
            <w:shd w:val="clear" w:color="auto" w:fill="B8CCE4" w:themeFill="accent1" w:themeFillTint="66"/>
          </w:tcPr>
          <w:p w:rsidR="009B5541" w:rsidRPr="00734013" w:rsidRDefault="009B5541" w:rsidP="009B5541">
            <w:pPr>
              <w:numPr>
                <w:ilvl w:val="0"/>
                <w:numId w:val="2"/>
              </w:numPr>
              <w:rPr>
                <w:rFonts w:asciiTheme="minorHAnsi" w:hAnsiTheme="minorHAnsi" w:cs="Arial"/>
                <w:b/>
              </w:rPr>
            </w:pPr>
            <w:r w:rsidRPr="007020D6">
              <w:rPr>
                <w:rFonts w:asciiTheme="minorHAnsi" w:hAnsiTheme="minorHAnsi" w:cs="Arial"/>
                <w:b/>
              </w:rPr>
              <w:lastRenderedPageBreak/>
              <w:t>Key regulations</w:t>
            </w:r>
          </w:p>
        </w:tc>
      </w:tr>
    </w:tbl>
    <w:p w:rsidR="009B5541" w:rsidRPr="00734013" w:rsidRDefault="009B5541" w:rsidP="009B5541">
      <w:pPr>
        <w:rPr>
          <w:rFonts w:asciiTheme="minorHAnsi" w:hAnsiTheme="minorHAnsi" w:cs="Arial"/>
          <w:b/>
          <w:sz w:val="20"/>
          <w:szCs w:val="20"/>
        </w:rPr>
      </w:pPr>
    </w:p>
    <w:p w:rsidR="009B5541" w:rsidRPr="00734013" w:rsidRDefault="009B5541" w:rsidP="009B5541">
      <w:pPr>
        <w:rPr>
          <w:rFonts w:asciiTheme="minorHAnsi" w:hAnsiTheme="minorHAnsi" w:cs="Arial"/>
          <w:b/>
          <w:i/>
          <w:sz w:val="20"/>
          <w:szCs w:val="20"/>
        </w:rPr>
      </w:pPr>
      <w:r w:rsidRPr="007020D6">
        <w:rPr>
          <w:rFonts w:asciiTheme="minorHAnsi" w:hAnsiTheme="minorHAnsi" w:cs="Arial"/>
          <w:b/>
          <w:i/>
          <w:sz w:val="20"/>
          <w:szCs w:val="20"/>
        </w:rPr>
        <w:t>International standards</w:t>
      </w:r>
    </w:p>
    <w:p w:rsidR="009B5541" w:rsidRPr="00734013" w:rsidRDefault="009B5541" w:rsidP="009B5541">
      <w:pPr>
        <w:rPr>
          <w:rFonts w:asciiTheme="minorHAnsi" w:hAnsiTheme="minorHAnsi" w:cs="Arial"/>
          <w:sz w:val="20"/>
          <w:szCs w:val="20"/>
        </w:rPr>
      </w:pPr>
      <w:r w:rsidRPr="007020D6">
        <w:rPr>
          <w:rFonts w:asciiTheme="minorHAnsi" w:hAnsiTheme="minorHAnsi" w:cs="Arial"/>
          <w:sz w:val="20"/>
          <w:szCs w:val="20"/>
        </w:rPr>
        <w:t xml:space="preserve">Non-discrimination principles are enshrined in the Universal Declaration of Human Rights (1948).  Article 2 states that everyone is entitled to the rights and freedoms of the Declaration, without distinction of any kind.  Article 7 states that all are equal before the law and are entitled to equal protection against any discrimination in violation of the Declaration.  Article 23 states that everyone has the right to equal pay for equal work.  </w:t>
      </w:r>
    </w:p>
    <w:p w:rsidR="009B5541" w:rsidRPr="00734013" w:rsidRDefault="009B5541" w:rsidP="009B5541">
      <w:pPr>
        <w:rPr>
          <w:rFonts w:asciiTheme="minorHAnsi" w:hAnsiTheme="minorHAnsi" w:cs="Arial"/>
          <w:sz w:val="20"/>
          <w:szCs w:val="20"/>
        </w:rPr>
      </w:pPr>
    </w:p>
    <w:p w:rsidR="009B5541" w:rsidRPr="00734013" w:rsidRDefault="009B5541" w:rsidP="009B5541">
      <w:pPr>
        <w:rPr>
          <w:rFonts w:asciiTheme="minorHAnsi" w:hAnsiTheme="minorHAnsi" w:cs="Arial"/>
          <w:sz w:val="20"/>
          <w:szCs w:val="20"/>
        </w:rPr>
      </w:pPr>
      <w:r w:rsidRPr="007020D6">
        <w:rPr>
          <w:rFonts w:asciiTheme="minorHAnsi" w:hAnsiTheme="minorHAnsi" w:cs="Arial"/>
          <w:sz w:val="20"/>
          <w:szCs w:val="20"/>
        </w:rPr>
        <w:t>These rights have also been defined in international labour law.  The International Labour Organisation (ILO)</w:t>
      </w:r>
      <w:r w:rsidRPr="007020D6">
        <w:rPr>
          <w:rFonts w:asciiTheme="minorHAnsi" w:hAnsiTheme="minorHAnsi" w:cs="Arial"/>
          <w:sz w:val="20"/>
          <w:szCs w:val="20"/>
          <w:lang w:val="en-US"/>
        </w:rPr>
        <w:t xml:space="preserve">, a tripartite United Nations agency, </w:t>
      </w:r>
      <w:r w:rsidRPr="007020D6">
        <w:rPr>
          <w:rFonts w:asciiTheme="minorHAnsi" w:hAnsiTheme="minorHAnsi" w:cs="Arial"/>
          <w:sz w:val="20"/>
          <w:szCs w:val="20"/>
        </w:rPr>
        <w:t>has adopted two major conventions against discrimination:</w:t>
      </w:r>
    </w:p>
    <w:p w:rsidR="009B5541" w:rsidRPr="00734013" w:rsidRDefault="009B5541" w:rsidP="009B5541">
      <w:pPr>
        <w:numPr>
          <w:ilvl w:val="0"/>
          <w:numId w:val="3"/>
        </w:numPr>
        <w:rPr>
          <w:rFonts w:asciiTheme="minorHAnsi" w:hAnsiTheme="minorHAnsi" w:cs="Arial"/>
          <w:sz w:val="20"/>
          <w:szCs w:val="20"/>
        </w:rPr>
      </w:pPr>
      <w:r w:rsidRPr="007020D6">
        <w:rPr>
          <w:rFonts w:asciiTheme="minorHAnsi" w:hAnsiTheme="minorHAnsi" w:cs="Arial"/>
          <w:sz w:val="20"/>
          <w:szCs w:val="20"/>
        </w:rPr>
        <w:t>Convention 100 on Equal Remuneration (1951)</w:t>
      </w:r>
    </w:p>
    <w:p w:rsidR="009B5541" w:rsidRPr="00734013" w:rsidRDefault="009B5541" w:rsidP="009B5541">
      <w:pPr>
        <w:numPr>
          <w:ilvl w:val="0"/>
          <w:numId w:val="3"/>
        </w:numPr>
        <w:rPr>
          <w:rFonts w:asciiTheme="minorHAnsi" w:hAnsiTheme="minorHAnsi" w:cs="Arial"/>
          <w:sz w:val="20"/>
          <w:szCs w:val="20"/>
        </w:rPr>
      </w:pPr>
      <w:r w:rsidRPr="007020D6">
        <w:rPr>
          <w:rFonts w:asciiTheme="minorHAnsi" w:hAnsiTheme="minorHAnsi" w:cs="Arial"/>
          <w:sz w:val="20"/>
          <w:szCs w:val="20"/>
        </w:rPr>
        <w:t>Convention 111 on Discrimination (Employment and Occupation) (1958)</w:t>
      </w:r>
    </w:p>
    <w:p w:rsidR="009B5541" w:rsidRPr="00734013" w:rsidRDefault="009B5541" w:rsidP="009B5541">
      <w:pPr>
        <w:rPr>
          <w:rFonts w:asciiTheme="minorHAnsi" w:hAnsiTheme="minorHAnsi" w:cs="Arial"/>
          <w:sz w:val="20"/>
          <w:szCs w:val="20"/>
        </w:rPr>
      </w:pPr>
    </w:p>
    <w:p w:rsidR="009B5541" w:rsidRPr="00734013" w:rsidRDefault="009B5541" w:rsidP="009B5541">
      <w:pPr>
        <w:rPr>
          <w:rFonts w:asciiTheme="minorHAnsi" w:hAnsiTheme="minorHAnsi" w:cs="Arial"/>
          <w:sz w:val="20"/>
          <w:szCs w:val="20"/>
        </w:rPr>
      </w:pPr>
      <w:r w:rsidRPr="007020D6">
        <w:rPr>
          <w:rFonts w:asciiTheme="minorHAnsi" w:hAnsiTheme="minorHAnsi" w:cs="Arial"/>
          <w:sz w:val="20"/>
          <w:szCs w:val="20"/>
        </w:rPr>
        <w:t xml:space="preserve">Conventions 100 and 111 are included in a small group of ‘core conventions’ by the ILO, under the 1998 Declaration of Fundamental Principles and Rights at Work. All ILO member countries are bound to promote and respect the core conventions, regardless of whether they have ratified them. </w:t>
      </w:r>
    </w:p>
    <w:p w:rsidR="009B5541" w:rsidRPr="00734013" w:rsidRDefault="009B5541" w:rsidP="009B5541">
      <w:pPr>
        <w:rPr>
          <w:rFonts w:asciiTheme="minorHAnsi" w:hAnsiTheme="minorHAnsi" w:cs="Arial"/>
          <w:b/>
        </w:rPr>
      </w:pPr>
    </w:p>
    <w:p w:rsidR="009B5541" w:rsidRPr="00734013" w:rsidRDefault="009B5541" w:rsidP="009B5541">
      <w:pPr>
        <w:rPr>
          <w:rFonts w:asciiTheme="minorHAnsi" w:hAnsiTheme="minorHAnsi" w:cs="Arial"/>
          <w:b/>
          <w:i/>
          <w:sz w:val="20"/>
          <w:szCs w:val="20"/>
        </w:rPr>
      </w:pPr>
      <w:r w:rsidRPr="007020D6">
        <w:rPr>
          <w:rFonts w:asciiTheme="minorHAnsi" w:hAnsiTheme="minorHAnsi" w:cs="Arial"/>
          <w:b/>
          <w:i/>
          <w:sz w:val="20"/>
          <w:szCs w:val="20"/>
        </w:rPr>
        <w:t>National law</w:t>
      </w:r>
    </w:p>
    <w:p w:rsidR="009B5541" w:rsidRPr="00734013" w:rsidRDefault="009B5541" w:rsidP="009B5541">
      <w:pPr>
        <w:rPr>
          <w:rFonts w:asciiTheme="minorHAnsi" w:hAnsiTheme="minorHAnsi" w:cs="Arial"/>
          <w:sz w:val="20"/>
          <w:szCs w:val="20"/>
        </w:rPr>
      </w:pPr>
      <w:r w:rsidRPr="007020D6">
        <w:rPr>
          <w:rFonts w:asciiTheme="minorHAnsi" w:hAnsiTheme="minorHAnsi" w:cs="Arial"/>
          <w:sz w:val="20"/>
          <w:szCs w:val="20"/>
        </w:rPr>
        <w:t xml:space="preserve">Most national labour and employment laws have provisions for non-discrimination.  However there are jurisdictions where discrimination is legally permitted.  In some countries, there is provision for ‘positive’ discrimination that seeks to redress historical inequalities such as gender or race.  It is essential to be aware of all relevant legislation in the jurisdictions of operation.  </w:t>
      </w:r>
    </w:p>
    <w:p w:rsidR="009B5541" w:rsidRPr="00734013" w:rsidRDefault="009B5541" w:rsidP="009B5541">
      <w:pPr>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E1F7"/>
        <w:tblLook w:val="04A0"/>
      </w:tblPr>
      <w:tblGrid>
        <w:gridCol w:w="8522"/>
      </w:tblGrid>
      <w:tr w:rsidR="009B5541" w:rsidRPr="00734013" w:rsidTr="009571CE">
        <w:tc>
          <w:tcPr>
            <w:tcW w:w="8522" w:type="dxa"/>
            <w:shd w:val="clear" w:color="auto" w:fill="B8CCE4" w:themeFill="accent1" w:themeFillTint="66"/>
          </w:tcPr>
          <w:p w:rsidR="009B5541" w:rsidRPr="00734013" w:rsidRDefault="009B5541" w:rsidP="009B5541">
            <w:pPr>
              <w:numPr>
                <w:ilvl w:val="0"/>
                <w:numId w:val="2"/>
              </w:numPr>
              <w:rPr>
                <w:rFonts w:asciiTheme="minorHAnsi" w:hAnsiTheme="minorHAnsi" w:cs="Arial"/>
                <w:b/>
              </w:rPr>
            </w:pPr>
            <w:r w:rsidRPr="007020D6">
              <w:rPr>
                <w:rFonts w:asciiTheme="minorHAnsi" w:hAnsiTheme="minorHAnsi" w:cs="Arial"/>
                <w:b/>
              </w:rPr>
              <w:t>Suggested implementation approach</w:t>
            </w:r>
          </w:p>
        </w:tc>
      </w:tr>
    </w:tbl>
    <w:p w:rsidR="009B5541" w:rsidRPr="00734013" w:rsidRDefault="009B5541" w:rsidP="009B5541">
      <w:pPr>
        <w:rPr>
          <w:rFonts w:asciiTheme="minorHAnsi" w:hAnsiTheme="minorHAnsi" w:cs="Arial"/>
          <w:color w:val="786F6A"/>
          <w:sz w:val="16"/>
          <w:szCs w:val="16"/>
        </w:rPr>
      </w:pPr>
    </w:p>
    <w:p w:rsidR="00275FCE" w:rsidRPr="00275FCE" w:rsidRDefault="009B5541" w:rsidP="00D01F92">
      <w:pPr>
        <w:pStyle w:val="ListParagraph"/>
        <w:numPr>
          <w:ilvl w:val="0"/>
          <w:numId w:val="8"/>
        </w:numPr>
        <w:rPr>
          <w:rFonts w:asciiTheme="minorHAnsi" w:hAnsiTheme="minorHAnsi" w:cs="Arial"/>
          <w:b/>
          <w:i/>
          <w:iCs/>
          <w:sz w:val="20"/>
          <w:szCs w:val="20"/>
          <w:lang w:val="en-AU"/>
        </w:rPr>
      </w:pPr>
      <w:r>
        <w:rPr>
          <w:rFonts w:asciiTheme="minorHAnsi" w:hAnsiTheme="minorHAnsi" w:cs="Arial"/>
          <w:b/>
          <w:i/>
          <w:iCs/>
          <w:sz w:val="20"/>
          <w:szCs w:val="20"/>
        </w:rPr>
        <w:t xml:space="preserve">COP 20.1: </w:t>
      </w:r>
      <w:r w:rsidRPr="002D0760">
        <w:rPr>
          <w:rFonts w:asciiTheme="minorHAnsi" w:hAnsiTheme="minorHAnsi" w:cs="Arial"/>
          <w:b/>
          <w:i/>
          <w:iCs/>
          <w:sz w:val="20"/>
          <w:szCs w:val="20"/>
        </w:rPr>
        <w:t>No practice or condone any form of discrimination</w:t>
      </w:r>
      <w:r w:rsidR="00D01F92">
        <w:rPr>
          <w:rFonts w:asciiTheme="minorHAnsi" w:hAnsiTheme="minorHAnsi" w:cs="Arial"/>
          <w:b/>
          <w:i/>
          <w:iCs/>
          <w:sz w:val="20"/>
          <w:szCs w:val="20"/>
        </w:rPr>
        <w:t xml:space="preserve">:  </w:t>
      </w:r>
      <w:r w:rsidR="00D01F92" w:rsidRPr="00D01F92">
        <w:rPr>
          <w:rFonts w:asciiTheme="minorHAnsi" w:hAnsiTheme="minorHAnsi" w:cs="Arial"/>
          <w:i/>
          <w:iCs/>
          <w:sz w:val="20"/>
          <w:szCs w:val="20"/>
          <w:lang w:val="en-AU"/>
        </w:rPr>
        <w:t>Members shall not practice or condone any form of discrimination in the workplace in terms of hiring, remuneration, overtime, access to training, promotion, termination or retirement based on race, ethnicity, caste, national origin, religion, disability, gender, sexual orientation, union membership, political affiliation, marital status, pregnancy status, physical appearance, HIV status, or age, or any other applicable prohibited basis, such that all individuals who are “Fit for Work” are accorded equal opportunities and are not discriminated against on the basis of factors unrelated to their ability to perform their job.</w:t>
      </w:r>
      <w:r w:rsidR="00D01F92">
        <w:rPr>
          <w:rFonts w:asciiTheme="minorHAnsi" w:hAnsiTheme="minorHAnsi" w:cs="Arial"/>
          <w:b/>
          <w:iCs/>
          <w:sz w:val="20"/>
          <w:szCs w:val="20"/>
          <w:lang w:val="en-AU"/>
        </w:rPr>
        <w:t xml:space="preserve"> </w:t>
      </w:r>
    </w:p>
    <w:p w:rsidR="00D01F92" w:rsidRPr="00D01F92" w:rsidRDefault="00D01F92" w:rsidP="00275FCE">
      <w:pPr>
        <w:pStyle w:val="ListParagraph"/>
        <w:rPr>
          <w:rFonts w:asciiTheme="minorHAnsi" w:hAnsiTheme="minorHAnsi" w:cs="Arial"/>
          <w:b/>
          <w:i/>
          <w:iCs/>
          <w:sz w:val="20"/>
          <w:szCs w:val="20"/>
          <w:lang w:val="en-AU"/>
        </w:rPr>
      </w:pPr>
      <w:r>
        <w:rPr>
          <w:rFonts w:asciiTheme="minorHAnsi" w:hAnsiTheme="minorHAnsi" w:cs="Arial"/>
          <w:b/>
          <w:iCs/>
          <w:sz w:val="20"/>
          <w:szCs w:val="20"/>
          <w:lang w:val="en-AU"/>
        </w:rPr>
        <w:t>Points to consider:</w:t>
      </w:r>
    </w:p>
    <w:p w:rsidR="009B5541" w:rsidRPr="00D01F92" w:rsidRDefault="00D01F92" w:rsidP="00D01F92">
      <w:pPr>
        <w:pStyle w:val="ListParagraph"/>
        <w:numPr>
          <w:ilvl w:val="1"/>
          <w:numId w:val="8"/>
        </w:numPr>
        <w:rPr>
          <w:rFonts w:asciiTheme="minorHAnsi" w:hAnsiTheme="minorHAnsi" w:cs="Arial"/>
          <w:b/>
          <w:sz w:val="20"/>
          <w:szCs w:val="20"/>
        </w:rPr>
      </w:pPr>
      <w:r>
        <w:rPr>
          <w:rFonts w:asciiTheme="minorHAnsi" w:hAnsiTheme="minorHAnsi" w:cs="Arial"/>
          <w:sz w:val="20"/>
          <w:szCs w:val="20"/>
        </w:rPr>
        <w:t>A</w:t>
      </w:r>
      <w:r w:rsidRPr="007020D6">
        <w:rPr>
          <w:rFonts w:asciiTheme="minorHAnsi" w:hAnsiTheme="minorHAnsi" w:cs="Arial"/>
          <w:sz w:val="20"/>
          <w:szCs w:val="20"/>
        </w:rPr>
        <w:t xml:space="preserve">wareness of and responsibility for discrimination issues </w:t>
      </w:r>
      <w:r>
        <w:rPr>
          <w:rFonts w:asciiTheme="minorHAnsi" w:hAnsiTheme="minorHAnsi" w:cs="Arial"/>
          <w:sz w:val="20"/>
          <w:szCs w:val="20"/>
        </w:rPr>
        <w:t>should be</w:t>
      </w:r>
      <w:r w:rsidRPr="007020D6">
        <w:rPr>
          <w:rFonts w:asciiTheme="minorHAnsi" w:hAnsiTheme="minorHAnsi" w:cs="Arial"/>
          <w:sz w:val="20"/>
          <w:szCs w:val="20"/>
        </w:rPr>
        <w:t xml:space="preserve"> part of a senior management function, such as human resources.</w:t>
      </w:r>
    </w:p>
    <w:p w:rsidR="00D01F92" w:rsidRPr="00D01F92" w:rsidRDefault="00D01F92" w:rsidP="00D01F92">
      <w:pPr>
        <w:pStyle w:val="ListParagraph"/>
        <w:numPr>
          <w:ilvl w:val="1"/>
          <w:numId w:val="8"/>
        </w:numPr>
        <w:rPr>
          <w:rFonts w:asciiTheme="minorHAnsi" w:hAnsiTheme="minorHAnsi" w:cs="Arial"/>
          <w:b/>
          <w:sz w:val="20"/>
          <w:szCs w:val="20"/>
        </w:rPr>
      </w:pPr>
      <w:r w:rsidRPr="00D01F92">
        <w:rPr>
          <w:rFonts w:asciiTheme="minorHAnsi" w:hAnsiTheme="minorHAnsi" w:cs="Arial"/>
          <w:sz w:val="20"/>
          <w:szCs w:val="20"/>
        </w:rPr>
        <w:t>Risks of discrimination may be higher or more evident in certain countries, industry sectors or in particular occupations</w:t>
      </w:r>
      <w:r w:rsidR="00AE0623">
        <w:rPr>
          <w:rFonts w:asciiTheme="minorHAnsi" w:hAnsiTheme="minorHAnsi" w:cs="Arial"/>
          <w:sz w:val="20"/>
          <w:szCs w:val="20"/>
        </w:rPr>
        <w:t>, or on</w:t>
      </w:r>
      <w:r w:rsidR="00B9040C">
        <w:rPr>
          <w:rFonts w:asciiTheme="minorHAnsi" w:hAnsiTheme="minorHAnsi" w:cs="Arial"/>
          <w:sz w:val="20"/>
          <w:szCs w:val="20"/>
        </w:rPr>
        <w:t xml:space="preserve"> particular</w:t>
      </w:r>
      <w:r w:rsidR="00AE0623">
        <w:rPr>
          <w:rFonts w:asciiTheme="minorHAnsi" w:hAnsiTheme="minorHAnsi" w:cs="Arial"/>
          <w:sz w:val="20"/>
          <w:szCs w:val="20"/>
        </w:rPr>
        <w:t xml:space="preserve"> issues such as union membership or pregnancy/maternity</w:t>
      </w:r>
      <w:r w:rsidRPr="00D01F92">
        <w:rPr>
          <w:rFonts w:asciiTheme="minorHAnsi" w:hAnsiTheme="minorHAnsi" w:cs="Arial"/>
          <w:sz w:val="20"/>
          <w:szCs w:val="20"/>
        </w:rPr>
        <w:t xml:space="preserve">. </w:t>
      </w:r>
      <w:r>
        <w:rPr>
          <w:rFonts w:asciiTheme="minorHAnsi" w:hAnsiTheme="minorHAnsi" w:cs="Arial"/>
          <w:sz w:val="20"/>
          <w:szCs w:val="20"/>
        </w:rPr>
        <w:t xml:space="preserve"> </w:t>
      </w:r>
      <w:r w:rsidRPr="00D01F92">
        <w:rPr>
          <w:rFonts w:asciiTheme="minorHAnsi" w:hAnsiTheme="minorHAnsi" w:cs="Arial"/>
          <w:sz w:val="20"/>
          <w:szCs w:val="20"/>
        </w:rPr>
        <w:t xml:space="preserve">Potential instances of discrimination will require careful responses that take account of local circumstances.  </w:t>
      </w:r>
      <w:r w:rsidRPr="00D01F92">
        <w:rPr>
          <w:rFonts w:asciiTheme="minorHAnsi" w:hAnsiTheme="minorHAnsi" w:cs="Arial"/>
          <w:sz w:val="20"/>
          <w:szCs w:val="20"/>
          <w:highlight w:val="yellow"/>
          <w:lang w:val="en-AU"/>
        </w:rPr>
        <w:t>See the RJC Risk Assessment Toolkit for a general risk assessment template that can be used, particularly for small to medium enterprises.</w:t>
      </w:r>
      <w:r w:rsidRPr="00D01F92">
        <w:rPr>
          <w:rFonts w:asciiTheme="minorHAnsi" w:hAnsiTheme="minorHAnsi" w:cs="Arial"/>
          <w:sz w:val="20"/>
          <w:szCs w:val="20"/>
          <w:lang w:val="en-AU"/>
        </w:rPr>
        <w:t>  Alternatively Members may use their own risk assessment process.</w:t>
      </w:r>
    </w:p>
    <w:p w:rsidR="00D01F92" w:rsidRPr="00D01F92" w:rsidRDefault="006B09F0" w:rsidP="00D01F92">
      <w:pPr>
        <w:pStyle w:val="ListParagraph"/>
        <w:numPr>
          <w:ilvl w:val="1"/>
          <w:numId w:val="8"/>
        </w:numPr>
        <w:rPr>
          <w:rFonts w:asciiTheme="minorHAnsi" w:hAnsiTheme="minorHAnsi" w:cs="Arial"/>
          <w:b/>
          <w:sz w:val="20"/>
          <w:szCs w:val="20"/>
        </w:rPr>
      </w:pPr>
      <w:r>
        <w:rPr>
          <w:rFonts w:asciiTheme="minorHAnsi" w:hAnsiTheme="minorHAnsi" w:cs="Arial"/>
          <w:sz w:val="20"/>
          <w:szCs w:val="20"/>
        </w:rPr>
        <w:t>Where</w:t>
      </w:r>
      <w:r w:rsidR="00395A88">
        <w:rPr>
          <w:rFonts w:asciiTheme="minorHAnsi" w:hAnsiTheme="minorHAnsi" w:cs="Arial"/>
          <w:sz w:val="20"/>
          <w:szCs w:val="20"/>
        </w:rPr>
        <w:t xml:space="preserve"> appropriate to the size and nature of the organisation, develop policies and procedures to address any potential or actual discrimination issues.  </w:t>
      </w:r>
      <w:r w:rsidR="00D01F92" w:rsidRPr="007020D6">
        <w:rPr>
          <w:rFonts w:asciiTheme="minorHAnsi" w:hAnsiTheme="minorHAnsi" w:cs="Arial"/>
          <w:sz w:val="20"/>
          <w:szCs w:val="20"/>
        </w:rPr>
        <w:t xml:space="preserve">Make qualifications, skill and experience the basis for the recruitment, placement, training and advancement of staff at all levels.  </w:t>
      </w:r>
    </w:p>
    <w:p w:rsidR="00D01F92" w:rsidRPr="00D01F92" w:rsidRDefault="00D01F92" w:rsidP="00D01F92">
      <w:pPr>
        <w:pStyle w:val="ListParagraph"/>
        <w:numPr>
          <w:ilvl w:val="1"/>
          <w:numId w:val="8"/>
        </w:numPr>
        <w:rPr>
          <w:rFonts w:asciiTheme="minorHAnsi" w:hAnsiTheme="minorHAnsi" w:cs="Arial"/>
          <w:b/>
          <w:sz w:val="20"/>
          <w:szCs w:val="20"/>
        </w:rPr>
      </w:pPr>
      <w:r>
        <w:rPr>
          <w:rFonts w:asciiTheme="minorHAnsi" w:hAnsiTheme="minorHAnsi" w:cs="Arial"/>
          <w:sz w:val="20"/>
          <w:szCs w:val="20"/>
          <w:lang w:val="en-US"/>
        </w:rPr>
        <w:t>In larger organisations,</w:t>
      </w:r>
      <w:r w:rsidRPr="007020D6">
        <w:rPr>
          <w:rFonts w:asciiTheme="minorHAnsi" w:hAnsiTheme="minorHAnsi" w:cs="Arial"/>
          <w:sz w:val="20"/>
          <w:szCs w:val="20"/>
          <w:lang w:val="en-US"/>
        </w:rPr>
        <w:t xml:space="preserve"> grievance procedures </w:t>
      </w:r>
      <w:r>
        <w:rPr>
          <w:rFonts w:asciiTheme="minorHAnsi" w:hAnsiTheme="minorHAnsi" w:cs="Arial"/>
          <w:sz w:val="20"/>
          <w:szCs w:val="20"/>
          <w:lang w:val="en-US"/>
        </w:rPr>
        <w:t>can</w:t>
      </w:r>
      <w:r w:rsidRPr="007020D6">
        <w:rPr>
          <w:rFonts w:asciiTheme="minorHAnsi" w:hAnsiTheme="minorHAnsi" w:cs="Arial"/>
          <w:sz w:val="20"/>
          <w:szCs w:val="20"/>
          <w:lang w:val="en-US"/>
        </w:rPr>
        <w:t xml:space="preserve"> allow employees to raise complaints, and that handle disputes and appeals in a culturally appropriate and sensitive process.</w:t>
      </w:r>
    </w:p>
    <w:p w:rsidR="009B5541" w:rsidRPr="003F11E8" w:rsidRDefault="00D01F92" w:rsidP="009B5541">
      <w:pPr>
        <w:pStyle w:val="ListParagraph"/>
        <w:numPr>
          <w:ilvl w:val="1"/>
          <w:numId w:val="8"/>
        </w:numPr>
        <w:rPr>
          <w:rFonts w:asciiTheme="minorHAnsi" w:hAnsiTheme="minorHAnsi" w:cs="Arial"/>
          <w:b/>
          <w:sz w:val="28"/>
          <w:szCs w:val="28"/>
        </w:rPr>
      </w:pPr>
      <w:r w:rsidRPr="003F11E8">
        <w:rPr>
          <w:rFonts w:asciiTheme="minorHAnsi" w:hAnsiTheme="minorHAnsi" w:cs="Arial"/>
          <w:sz w:val="20"/>
          <w:szCs w:val="20"/>
        </w:rPr>
        <w:t xml:space="preserve">Provide diversity and anti-discrimination training, particularly in areas where discrimination is most likely to occur such as hiring and promotion practices.  Use the training to raise awareness of formal and informal practices of discrimination.  </w:t>
      </w:r>
    </w:p>
    <w:p w:rsidR="003F11E8" w:rsidRPr="003F11E8" w:rsidRDefault="00FF2E4A" w:rsidP="003F11E8">
      <w:pPr>
        <w:pStyle w:val="ListParagraph"/>
        <w:ind w:left="1440"/>
        <w:rPr>
          <w:rFonts w:asciiTheme="minorHAnsi" w:hAnsiTheme="minorHAnsi" w:cs="Arial"/>
          <w:b/>
          <w:sz w:val="28"/>
          <w:szCs w:val="28"/>
        </w:rPr>
      </w:pPr>
      <w:r w:rsidRPr="00FF2E4A">
        <w:rPr>
          <w:rFonts w:asciiTheme="minorHAnsi" w:hAnsiTheme="minorHAnsi" w:cs="Arial"/>
          <w:b/>
          <w:noProof/>
          <w:sz w:val="28"/>
          <w:szCs w:val="28"/>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6.6pt;margin-top:13.85pt;width:425.4pt;height:48.75pt;z-index:-251658752;mso-width-relative:margin;mso-height-relative:margin" wrapcoords="-98 -72 -98 21528 21698 21528 21698 -72 -98 -72" fillcolor="#fde9d9 [665]">
            <v:textbox style="mso-next-textbox:#_x0000_s1026">
              <w:txbxContent>
                <w:p w:rsidR="00395A88" w:rsidRDefault="00395A88" w:rsidP="00395A88">
                  <w:pPr>
                    <w:contextualSpacing/>
                    <w:rPr>
                      <w:rFonts w:asciiTheme="minorHAnsi" w:hAnsiTheme="minorHAnsi" w:cs="Arial"/>
                      <w:b/>
                      <w:sz w:val="18"/>
                      <w:szCs w:val="20"/>
                      <w:lang w:val="en-US"/>
                    </w:rPr>
                  </w:pPr>
                  <w:r>
                    <w:rPr>
                      <w:rFonts w:asciiTheme="minorHAnsi" w:hAnsiTheme="minorHAnsi" w:cs="Arial"/>
                      <w:b/>
                      <w:sz w:val="18"/>
                      <w:szCs w:val="20"/>
                      <w:lang w:val="en-US"/>
                    </w:rPr>
                    <w:t>Check:</w:t>
                  </w:r>
                </w:p>
                <w:p w:rsidR="00395A88" w:rsidRDefault="00395A88" w:rsidP="00395A88">
                  <w:pPr>
                    <w:pStyle w:val="ListParagraph"/>
                    <w:numPr>
                      <w:ilvl w:val="0"/>
                      <w:numId w:val="11"/>
                    </w:numPr>
                    <w:contextualSpacing/>
                    <w:rPr>
                      <w:rFonts w:asciiTheme="minorHAnsi" w:hAnsiTheme="minorHAnsi" w:cs="Arial"/>
                      <w:sz w:val="18"/>
                      <w:szCs w:val="20"/>
                    </w:rPr>
                  </w:pPr>
                  <w:r>
                    <w:rPr>
                      <w:rFonts w:asciiTheme="minorHAnsi" w:hAnsiTheme="minorHAnsi" w:cs="Arial"/>
                      <w:sz w:val="18"/>
                      <w:szCs w:val="20"/>
                    </w:rPr>
                    <w:t xml:space="preserve">Are there risks of discrimination in your company and are senior management aware of these?  </w:t>
                  </w:r>
                </w:p>
                <w:p w:rsidR="00395A88" w:rsidRPr="001353C5" w:rsidRDefault="00395A88" w:rsidP="00395A88">
                  <w:pPr>
                    <w:pStyle w:val="ListParagraph"/>
                    <w:numPr>
                      <w:ilvl w:val="0"/>
                      <w:numId w:val="11"/>
                    </w:numPr>
                    <w:contextualSpacing/>
                    <w:rPr>
                      <w:rFonts w:asciiTheme="minorHAnsi" w:hAnsiTheme="minorHAnsi" w:cs="Arial"/>
                      <w:sz w:val="18"/>
                      <w:szCs w:val="20"/>
                    </w:rPr>
                  </w:pPr>
                  <w:r>
                    <w:rPr>
                      <w:rFonts w:asciiTheme="minorHAnsi" w:hAnsiTheme="minorHAnsi" w:cs="Arial"/>
                      <w:sz w:val="18"/>
                      <w:szCs w:val="20"/>
                    </w:rPr>
                    <w:t>Do you have policies and procedures that can address discrimination risks?</w:t>
                  </w:r>
                </w:p>
              </w:txbxContent>
            </v:textbox>
            <w10:wrap type="tight"/>
          </v:shape>
        </w:pict>
      </w:r>
    </w:p>
    <w:p w:rsidR="003F11E8" w:rsidRDefault="003F11E8" w:rsidP="009B5541">
      <w:pPr>
        <w:rPr>
          <w:rFonts w:asciiTheme="minorHAnsi" w:hAnsiTheme="minorHAnsi" w:cs="Arial"/>
          <w:b/>
          <w:sz w:val="28"/>
          <w:szCs w:val="28"/>
        </w:rPr>
      </w:pPr>
    </w:p>
    <w:p w:rsidR="003F11E8" w:rsidRDefault="003F11E8" w:rsidP="009B5541">
      <w:pPr>
        <w:rPr>
          <w:rFonts w:asciiTheme="minorHAnsi" w:hAnsiTheme="minorHAnsi" w:cs="Arial"/>
          <w:b/>
          <w:sz w:val="28"/>
          <w:szCs w:val="28"/>
        </w:rPr>
      </w:pPr>
    </w:p>
    <w:p w:rsidR="001A33C1" w:rsidRDefault="001A33C1" w:rsidP="009B5541">
      <w:pPr>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E1F7"/>
        <w:tblLook w:val="04A0"/>
      </w:tblPr>
      <w:tblGrid>
        <w:gridCol w:w="8522"/>
      </w:tblGrid>
      <w:tr w:rsidR="009B5541" w:rsidRPr="00734013" w:rsidTr="009571CE">
        <w:tc>
          <w:tcPr>
            <w:tcW w:w="8522" w:type="dxa"/>
            <w:shd w:val="clear" w:color="auto" w:fill="B8CCE4" w:themeFill="accent1" w:themeFillTint="66"/>
          </w:tcPr>
          <w:p w:rsidR="009B5541" w:rsidRPr="00734013" w:rsidRDefault="009B5541" w:rsidP="009B5541">
            <w:pPr>
              <w:numPr>
                <w:ilvl w:val="0"/>
                <w:numId w:val="2"/>
              </w:numPr>
              <w:rPr>
                <w:rFonts w:asciiTheme="minorHAnsi" w:hAnsiTheme="minorHAnsi" w:cs="Arial"/>
                <w:b/>
              </w:rPr>
            </w:pPr>
            <w:r w:rsidRPr="007020D6">
              <w:rPr>
                <w:rFonts w:asciiTheme="minorHAnsi" w:hAnsiTheme="minorHAnsi" w:cs="Arial"/>
                <w:b/>
              </w:rPr>
              <w:lastRenderedPageBreak/>
              <w:t>Further information</w:t>
            </w:r>
          </w:p>
        </w:tc>
      </w:tr>
    </w:tbl>
    <w:p w:rsidR="009B5541" w:rsidRPr="00734013" w:rsidRDefault="009B5541" w:rsidP="009B5541">
      <w:pPr>
        <w:rPr>
          <w:rFonts w:asciiTheme="minorHAnsi" w:hAnsiTheme="minorHAnsi" w:cs="Arial"/>
          <w:b/>
        </w:rPr>
      </w:pPr>
    </w:p>
    <w:p w:rsidR="009B5541" w:rsidRPr="00734013" w:rsidRDefault="009B5541" w:rsidP="009B5541">
      <w:pPr>
        <w:rPr>
          <w:rFonts w:asciiTheme="minorHAnsi" w:hAnsiTheme="minorHAnsi" w:cs="Arial"/>
          <w:sz w:val="20"/>
          <w:szCs w:val="20"/>
        </w:rPr>
      </w:pPr>
      <w:r w:rsidRPr="007020D6">
        <w:rPr>
          <w:rFonts w:asciiTheme="minorHAnsi" w:hAnsiTheme="minorHAnsi" w:cs="Arial"/>
          <w:sz w:val="20"/>
          <w:szCs w:val="20"/>
        </w:rPr>
        <w:t>The following websites have further information on the issue of discrimination:</w:t>
      </w:r>
    </w:p>
    <w:p w:rsidR="009B5541" w:rsidRPr="00734013" w:rsidRDefault="009B5541" w:rsidP="009B5541">
      <w:pPr>
        <w:rPr>
          <w:rFonts w:asciiTheme="minorHAnsi" w:hAnsiTheme="minorHAnsi" w:cs="Arial"/>
          <w:sz w:val="20"/>
          <w:szCs w:val="20"/>
        </w:rPr>
      </w:pPr>
    </w:p>
    <w:p w:rsidR="009571CE" w:rsidRDefault="009571CE" w:rsidP="009571CE">
      <w:pPr>
        <w:numPr>
          <w:ilvl w:val="0"/>
          <w:numId w:val="4"/>
        </w:numPr>
        <w:rPr>
          <w:rFonts w:asciiTheme="minorHAnsi" w:hAnsiTheme="minorHAnsi" w:cs="Arial"/>
          <w:sz w:val="20"/>
          <w:szCs w:val="20"/>
        </w:rPr>
      </w:pPr>
      <w:r w:rsidRPr="007020D6">
        <w:rPr>
          <w:rFonts w:asciiTheme="minorHAnsi" w:hAnsiTheme="minorHAnsi" w:cs="Arial"/>
          <w:sz w:val="20"/>
          <w:szCs w:val="20"/>
        </w:rPr>
        <w:t>International Finance Corporation</w:t>
      </w:r>
      <w:r>
        <w:rPr>
          <w:rFonts w:asciiTheme="minorHAnsi" w:hAnsiTheme="minorHAnsi" w:cs="Arial"/>
          <w:sz w:val="20"/>
          <w:szCs w:val="20"/>
        </w:rPr>
        <w:t xml:space="preserve"> (IFC) – Good Practice Note:</w:t>
      </w:r>
      <w:r w:rsidRPr="007020D6">
        <w:rPr>
          <w:rFonts w:asciiTheme="minorHAnsi" w:hAnsiTheme="minorHAnsi" w:cs="Arial"/>
          <w:sz w:val="20"/>
          <w:szCs w:val="20"/>
        </w:rPr>
        <w:t xml:space="preserve"> Non-Discrimination and Equal Opportunity (2006)</w:t>
      </w:r>
    </w:p>
    <w:p w:rsidR="009571CE" w:rsidRDefault="009571CE" w:rsidP="009571CE">
      <w:pPr>
        <w:ind w:left="720"/>
        <w:rPr>
          <w:rFonts w:asciiTheme="minorHAnsi" w:hAnsiTheme="minorHAnsi"/>
          <w:sz w:val="20"/>
          <w:szCs w:val="20"/>
        </w:rPr>
      </w:pPr>
      <w:r w:rsidRPr="009B5541">
        <w:rPr>
          <w:rFonts w:asciiTheme="minorHAnsi" w:hAnsiTheme="minorHAnsi"/>
          <w:sz w:val="20"/>
          <w:szCs w:val="20"/>
        </w:rPr>
        <w:t>www1.ifc.org/wps/wcm/connect/topics_ext_content/ifc_external_corporate_site/ifc+sustainability/publications/publications_gpn_nondiscrimination</w:t>
      </w:r>
      <w:r w:rsidR="00A85BAD">
        <w:rPr>
          <w:rFonts w:asciiTheme="minorHAnsi" w:hAnsiTheme="minorHAnsi"/>
          <w:sz w:val="20"/>
          <w:szCs w:val="20"/>
        </w:rPr>
        <w:t xml:space="preserve"> </w:t>
      </w:r>
    </w:p>
    <w:p w:rsidR="009571CE" w:rsidRPr="00734013" w:rsidRDefault="009571CE" w:rsidP="009571CE">
      <w:pPr>
        <w:numPr>
          <w:ilvl w:val="0"/>
          <w:numId w:val="4"/>
        </w:numPr>
        <w:rPr>
          <w:rFonts w:asciiTheme="minorHAnsi" w:hAnsiTheme="minorHAnsi" w:cs="Arial"/>
          <w:sz w:val="20"/>
          <w:szCs w:val="20"/>
        </w:rPr>
      </w:pPr>
      <w:r w:rsidRPr="007020D6">
        <w:rPr>
          <w:rFonts w:asciiTheme="minorHAnsi" w:hAnsiTheme="minorHAnsi" w:cs="Arial"/>
          <w:sz w:val="20"/>
          <w:szCs w:val="20"/>
        </w:rPr>
        <w:t>International Labour Organisation (ILO) – Equality and Discrimination</w:t>
      </w:r>
    </w:p>
    <w:p w:rsidR="009571CE" w:rsidRPr="00734013" w:rsidRDefault="00FF2E4A" w:rsidP="009571CE">
      <w:pPr>
        <w:ind w:left="720"/>
        <w:rPr>
          <w:rFonts w:asciiTheme="minorHAnsi" w:hAnsiTheme="minorHAnsi" w:cs="Arial"/>
          <w:sz w:val="20"/>
          <w:szCs w:val="20"/>
        </w:rPr>
      </w:pPr>
      <w:hyperlink r:id="rId6" w:history="1">
        <w:r w:rsidR="009571CE" w:rsidRPr="007020D6">
          <w:rPr>
            <w:rStyle w:val="Hyperlink"/>
            <w:rFonts w:asciiTheme="minorHAnsi" w:hAnsiTheme="minorHAnsi" w:cs="Arial"/>
            <w:sz w:val="20"/>
            <w:szCs w:val="20"/>
          </w:rPr>
          <w:t>www.ilo.org/global/Themes/Equality_and_Discrimination/lang--en/index.htm</w:t>
        </w:r>
      </w:hyperlink>
    </w:p>
    <w:p w:rsidR="009571CE" w:rsidRDefault="009571CE" w:rsidP="009571CE">
      <w:pPr>
        <w:numPr>
          <w:ilvl w:val="0"/>
          <w:numId w:val="1"/>
        </w:numPr>
        <w:rPr>
          <w:rFonts w:asciiTheme="minorHAnsi" w:hAnsiTheme="minorHAnsi" w:cs="Arial"/>
          <w:sz w:val="20"/>
          <w:szCs w:val="20"/>
        </w:rPr>
      </w:pPr>
      <w:r w:rsidRPr="00836698">
        <w:rPr>
          <w:rFonts w:asciiTheme="minorHAnsi" w:hAnsiTheme="minorHAnsi" w:cs="Arial"/>
          <w:sz w:val="20"/>
          <w:szCs w:val="20"/>
        </w:rPr>
        <w:t xml:space="preserve">International Labour Organisation  (ILO)  – Database on Conditions of Work and Employment Laws </w:t>
      </w:r>
      <w:hyperlink r:id="rId7" w:history="1">
        <w:r w:rsidRPr="00135005">
          <w:rPr>
            <w:rStyle w:val="Hyperlink"/>
            <w:rFonts w:asciiTheme="minorHAnsi" w:hAnsiTheme="minorHAnsi" w:cs="Arial"/>
            <w:sz w:val="20"/>
            <w:szCs w:val="20"/>
          </w:rPr>
          <w:t>www.ilo.org/dyn/travail/travmain.home</w:t>
        </w:r>
      </w:hyperlink>
    </w:p>
    <w:p w:rsidR="009571CE" w:rsidRDefault="009571CE" w:rsidP="009571CE">
      <w:pPr>
        <w:pStyle w:val="ListParagraph"/>
        <w:numPr>
          <w:ilvl w:val="0"/>
          <w:numId w:val="7"/>
        </w:numPr>
        <w:rPr>
          <w:rFonts w:asciiTheme="minorHAnsi" w:hAnsiTheme="minorHAnsi" w:cs="Arial"/>
          <w:sz w:val="20"/>
          <w:szCs w:val="20"/>
        </w:rPr>
      </w:pPr>
      <w:r w:rsidRPr="00836698">
        <w:rPr>
          <w:rFonts w:asciiTheme="minorHAnsi" w:hAnsiTheme="minorHAnsi" w:cs="Arial"/>
          <w:sz w:val="20"/>
          <w:szCs w:val="20"/>
        </w:rPr>
        <w:t xml:space="preserve">International Labour Organisation  </w:t>
      </w:r>
      <w:r>
        <w:rPr>
          <w:rFonts w:asciiTheme="minorHAnsi" w:hAnsiTheme="minorHAnsi" w:cs="Arial"/>
          <w:sz w:val="20"/>
          <w:szCs w:val="20"/>
        </w:rPr>
        <w:t>(</w:t>
      </w:r>
      <w:r w:rsidRPr="007020D6">
        <w:rPr>
          <w:rFonts w:asciiTheme="minorHAnsi" w:hAnsiTheme="minorHAnsi" w:cs="Arial"/>
          <w:sz w:val="20"/>
          <w:szCs w:val="20"/>
        </w:rPr>
        <w:t>ILO</w:t>
      </w:r>
      <w:r>
        <w:rPr>
          <w:rFonts w:asciiTheme="minorHAnsi" w:hAnsiTheme="minorHAnsi" w:cs="Arial"/>
          <w:sz w:val="20"/>
          <w:szCs w:val="20"/>
        </w:rPr>
        <w:t>) Better Work -</w:t>
      </w:r>
      <w:r w:rsidRPr="007020D6">
        <w:rPr>
          <w:rFonts w:asciiTheme="minorHAnsi" w:hAnsiTheme="minorHAnsi" w:cs="Arial"/>
          <w:sz w:val="20"/>
          <w:szCs w:val="20"/>
        </w:rPr>
        <w:t xml:space="preserve"> Guidance Sheet 2: Discrimination</w:t>
      </w:r>
      <w:r w:rsidR="004D1A4E">
        <w:rPr>
          <w:rFonts w:asciiTheme="minorHAnsi" w:hAnsiTheme="minorHAnsi" w:cs="Arial"/>
          <w:sz w:val="20"/>
          <w:szCs w:val="20"/>
        </w:rPr>
        <w:t xml:space="preserve"> (2009)</w:t>
      </w:r>
    </w:p>
    <w:p w:rsidR="009571CE" w:rsidRDefault="00FF2E4A" w:rsidP="009571CE">
      <w:pPr>
        <w:pStyle w:val="ListParagraph"/>
        <w:rPr>
          <w:rFonts w:asciiTheme="minorHAnsi" w:hAnsiTheme="minorHAnsi" w:cs="Arial"/>
          <w:sz w:val="20"/>
          <w:szCs w:val="20"/>
        </w:rPr>
      </w:pPr>
      <w:hyperlink r:id="rId8" w:history="1">
        <w:r w:rsidR="009571CE" w:rsidRPr="00135005">
          <w:rPr>
            <w:rStyle w:val="Hyperlink"/>
            <w:rFonts w:asciiTheme="minorHAnsi" w:hAnsiTheme="minorHAnsi" w:cs="Arial"/>
            <w:sz w:val="20"/>
            <w:szCs w:val="20"/>
          </w:rPr>
          <w:t>http://betterwork.com/global/wp-content/uploads/2-Discrimination.pdf</w:t>
        </w:r>
      </w:hyperlink>
    </w:p>
    <w:p w:rsidR="009B5541" w:rsidRPr="00734013" w:rsidRDefault="009B5541" w:rsidP="009B5541">
      <w:pPr>
        <w:numPr>
          <w:ilvl w:val="0"/>
          <w:numId w:val="4"/>
        </w:numPr>
        <w:rPr>
          <w:rFonts w:asciiTheme="minorHAnsi" w:hAnsiTheme="minorHAnsi" w:cs="Arial"/>
          <w:sz w:val="20"/>
          <w:szCs w:val="20"/>
        </w:rPr>
      </w:pPr>
      <w:r w:rsidRPr="007020D6">
        <w:rPr>
          <w:rFonts w:asciiTheme="minorHAnsi" w:hAnsiTheme="minorHAnsi" w:cs="Arial"/>
          <w:sz w:val="20"/>
          <w:szCs w:val="20"/>
        </w:rPr>
        <w:t>Universal Declaration of Human Rights – Articles 2, 7 and 23</w:t>
      </w:r>
    </w:p>
    <w:p w:rsidR="009B5541" w:rsidRPr="00734013" w:rsidRDefault="00FF2E4A" w:rsidP="009B5541">
      <w:pPr>
        <w:ind w:left="720"/>
        <w:rPr>
          <w:rFonts w:asciiTheme="minorHAnsi" w:hAnsiTheme="minorHAnsi" w:cs="Arial"/>
          <w:sz w:val="20"/>
          <w:szCs w:val="20"/>
        </w:rPr>
      </w:pPr>
      <w:hyperlink r:id="rId9" w:history="1">
        <w:r w:rsidR="009B5541" w:rsidRPr="007020D6">
          <w:rPr>
            <w:rStyle w:val="Hyperlink"/>
            <w:rFonts w:asciiTheme="minorHAnsi" w:hAnsiTheme="minorHAnsi" w:cs="Arial"/>
            <w:sz w:val="20"/>
            <w:szCs w:val="20"/>
          </w:rPr>
          <w:t>www.un.org/Overview/rights.html</w:t>
        </w:r>
      </w:hyperlink>
      <w:r w:rsidR="009B5541" w:rsidRPr="007020D6">
        <w:rPr>
          <w:rFonts w:asciiTheme="minorHAnsi" w:hAnsiTheme="minorHAnsi" w:cs="Arial"/>
          <w:sz w:val="20"/>
          <w:szCs w:val="20"/>
        </w:rPr>
        <w:t xml:space="preserve"> </w:t>
      </w:r>
    </w:p>
    <w:p w:rsidR="009B5541" w:rsidRPr="00734013" w:rsidRDefault="009B5541" w:rsidP="009B5541">
      <w:pPr>
        <w:numPr>
          <w:ilvl w:val="0"/>
          <w:numId w:val="4"/>
        </w:numPr>
        <w:rPr>
          <w:rFonts w:asciiTheme="minorHAnsi" w:hAnsiTheme="minorHAnsi" w:cs="Arial"/>
          <w:sz w:val="20"/>
          <w:szCs w:val="20"/>
        </w:rPr>
      </w:pPr>
      <w:r w:rsidRPr="007020D6">
        <w:rPr>
          <w:rFonts w:asciiTheme="minorHAnsi" w:hAnsiTheme="minorHAnsi" w:cs="Arial"/>
          <w:sz w:val="20"/>
          <w:szCs w:val="20"/>
        </w:rPr>
        <w:t>United Nations Global Compact</w:t>
      </w:r>
      <w:r w:rsidR="00836698">
        <w:rPr>
          <w:rFonts w:asciiTheme="minorHAnsi" w:hAnsiTheme="minorHAnsi" w:cs="Arial"/>
          <w:sz w:val="20"/>
          <w:szCs w:val="20"/>
        </w:rPr>
        <w:t xml:space="preserve"> -</w:t>
      </w:r>
      <w:r w:rsidRPr="007020D6">
        <w:rPr>
          <w:rFonts w:asciiTheme="minorHAnsi" w:hAnsiTheme="minorHAnsi" w:cs="Arial"/>
          <w:sz w:val="20"/>
          <w:szCs w:val="20"/>
        </w:rPr>
        <w:t xml:space="preserve"> Principle 6 - Discrimination</w:t>
      </w:r>
    </w:p>
    <w:p w:rsidR="009B5541" w:rsidRPr="00734013" w:rsidRDefault="00FF2E4A" w:rsidP="009B5541">
      <w:pPr>
        <w:ind w:left="720"/>
        <w:rPr>
          <w:rFonts w:asciiTheme="minorHAnsi" w:hAnsiTheme="minorHAnsi" w:cs="Arial"/>
          <w:sz w:val="20"/>
          <w:szCs w:val="20"/>
        </w:rPr>
      </w:pPr>
      <w:hyperlink r:id="rId10" w:history="1">
        <w:r w:rsidR="009B5541" w:rsidRPr="007020D6">
          <w:rPr>
            <w:rStyle w:val="Hyperlink"/>
            <w:rFonts w:asciiTheme="minorHAnsi" w:hAnsiTheme="minorHAnsi" w:cs="Arial"/>
            <w:sz w:val="20"/>
            <w:szCs w:val="20"/>
          </w:rPr>
          <w:t>www.unglobalcompact.org/AboutTheGC/TheTenPrinciples/principle6.html</w:t>
        </w:r>
      </w:hyperlink>
      <w:r w:rsidR="009B5541" w:rsidRPr="007020D6">
        <w:rPr>
          <w:rFonts w:asciiTheme="minorHAnsi" w:hAnsiTheme="minorHAnsi" w:cs="Arial"/>
          <w:sz w:val="20"/>
          <w:szCs w:val="20"/>
        </w:rPr>
        <w:t xml:space="preserve"> </w:t>
      </w:r>
    </w:p>
    <w:p w:rsidR="00A871B8" w:rsidRPr="009B5541" w:rsidRDefault="00A871B8" w:rsidP="009B5541">
      <w:pPr>
        <w:ind w:left="720"/>
        <w:rPr>
          <w:rFonts w:asciiTheme="minorHAnsi" w:hAnsiTheme="minorHAnsi" w:cs="Arial"/>
          <w:sz w:val="20"/>
          <w:szCs w:val="20"/>
        </w:rPr>
      </w:pPr>
    </w:p>
    <w:sectPr w:rsidR="00A871B8" w:rsidRPr="009B5541" w:rsidSect="002D03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QuickType Mono">
    <w:altName w:val="Lucida Console"/>
    <w:charset w:val="00"/>
    <w:family w:val="moder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749"/>
    <w:multiLevelType w:val="hybridMultilevel"/>
    <w:tmpl w:val="4AD088CA"/>
    <w:lvl w:ilvl="0" w:tplc="0C090005">
      <w:start w:val="1"/>
      <w:numFmt w:val="bullet"/>
      <w:lvlText w:val=""/>
      <w:lvlJc w:val="left"/>
      <w:pPr>
        <w:ind w:left="720" w:hanging="360"/>
      </w:pPr>
      <w:rPr>
        <w:rFonts w:ascii="Wingdings" w:hAnsi="Wingdings" w:hint="default"/>
      </w:rPr>
    </w:lvl>
    <w:lvl w:ilvl="1" w:tplc="FE28FAA0">
      <w:numFmt w:val="bullet"/>
      <w:lvlText w:val=""/>
      <w:lvlJc w:val="left"/>
      <w:pPr>
        <w:tabs>
          <w:tab w:val="num" w:pos="1455"/>
        </w:tabs>
        <w:ind w:left="1455" w:hanging="375"/>
      </w:pPr>
      <w:rPr>
        <w:rFonts w:ascii="Wingdings" w:eastAsia="QuickType Mono" w:hAnsi="Wingdings"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1524D1"/>
    <w:multiLevelType w:val="hybridMultilevel"/>
    <w:tmpl w:val="2B8279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993A87"/>
    <w:multiLevelType w:val="hybridMultilevel"/>
    <w:tmpl w:val="12F47D5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9BD3C63"/>
    <w:multiLevelType w:val="hybridMultilevel"/>
    <w:tmpl w:val="B8E4A0FE"/>
    <w:lvl w:ilvl="0" w:tplc="7E38AEE0">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2A334CA"/>
    <w:multiLevelType w:val="hybridMultilevel"/>
    <w:tmpl w:val="F4C8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2713E8"/>
    <w:multiLevelType w:val="multilevel"/>
    <w:tmpl w:val="456C9AEA"/>
    <w:lvl w:ilvl="0">
      <w:start w:val="1"/>
      <w:numFmt w:val="decimal"/>
      <w:pStyle w:val="Heading2"/>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618B5BC2"/>
    <w:multiLevelType w:val="hybridMultilevel"/>
    <w:tmpl w:val="55EEE7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22670F"/>
    <w:multiLevelType w:val="hybridMultilevel"/>
    <w:tmpl w:val="394466BC"/>
    <w:lvl w:ilvl="0" w:tplc="08090001">
      <w:start w:val="1"/>
      <w:numFmt w:val="bullet"/>
      <w:lvlText w:val=""/>
      <w:lvlJc w:val="left"/>
      <w:pPr>
        <w:ind w:left="720" w:hanging="360"/>
      </w:pPr>
      <w:rPr>
        <w:rFonts w:ascii="Symbol" w:hAnsi="Symbol" w:hint="default"/>
      </w:rPr>
    </w:lvl>
    <w:lvl w:ilvl="1" w:tplc="AA1A10D8">
      <w:start w:val="1"/>
      <w:numFmt w:val="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AA7C2E"/>
    <w:multiLevelType w:val="hybridMultilevel"/>
    <w:tmpl w:val="058AC2AE"/>
    <w:lvl w:ilvl="0" w:tplc="4484DD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894FF2"/>
    <w:multiLevelType w:val="hybridMultilevel"/>
    <w:tmpl w:val="55AADFDE"/>
    <w:lvl w:ilvl="0" w:tplc="08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3A2046"/>
    <w:multiLevelType w:val="hybridMultilevel"/>
    <w:tmpl w:val="83D4CFE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0"/>
  </w:num>
  <w:num w:numId="4">
    <w:abstractNumId w:val="0"/>
  </w:num>
  <w:num w:numId="5">
    <w:abstractNumId w:val="1"/>
  </w:num>
  <w:num w:numId="6">
    <w:abstractNumId w:val="8"/>
  </w:num>
  <w:num w:numId="7">
    <w:abstractNumId w:val="6"/>
  </w:num>
  <w:num w:numId="8">
    <w:abstractNumId w:val="7"/>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compat/>
  <w:rsids>
    <w:rsidRoot w:val="009B5541"/>
    <w:rsid w:val="00013A32"/>
    <w:rsid w:val="00054942"/>
    <w:rsid w:val="001A33C1"/>
    <w:rsid w:val="00275FCE"/>
    <w:rsid w:val="002A6566"/>
    <w:rsid w:val="002D03CE"/>
    <w:rsid w:val="00395A88"/>
    <w:rsid w:val="003F11E8"/>
    <w:rsid w:val="004D1A4E"/>
    <w:rsid w:val="00566C93"/>
    <w:rsid w:val="006313CE"/>
    <w:rsid w:val="006B09F0"/>
    <w:rsid w:val="007A66B7"/>
    <w:rsid w:val="00836698"/>
    <w:rsid w:val="008E116A"/>
    <w:rsid w:val="009571CE"/>
    <w:rsid w:val="00991B35"/>
    <w:rsid w:val="009A65A5"/>
    <w:rsid w:val="009B5541"/>
    <w:rsid w:val="00A83FAE"/>
    <w:rsid w:val="00A85BAD"/>
    <w:rsid w:val="00A871B8"/>
    <w:rsid w:val="00A924CE"/>
    <w:rsid w:val="00AE0623"/>
    <w:rsid w:val="00B74EC9"/>
    <w:rsid w:val="00B9040C"/>
    <w:rsid w:val="00B91776"/>
    <w:rsid w:val="00BB0410"/>
    <w:rsid w:val="00D01F92"/>
    <w:rsid w:val="00D66F7F"/>
    <w:rsid w:val="00FF2E4A"/>
  </w:rsids>
  <m:mathPr>
    <m:mathFont m:val="Cambria Math"/>
    <m:brkBin m:val="before"/>
    <m:brkBinSub m:val="--"/>
    <m:smallFrac m:val="off"/>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4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BodyText"/>
    <w:link w:val="Heading2Char"/>
    <w:autoRedefine/>
    <w:qFormat/>
    <w:rsid w:val="00D01F92"/>
    <w:pPr>
      <w:keepNext/>
      <w:numPr>
        <w:numId w:val="10"/>
      </w:numPr>
      <w:spacing w:after="240" w:line="240" w:lineRule="atLeast"/>
      <w:outlineLvl w:val="1"/>
    </w:pPr>
    <w:rPr>
      <w:rFonts w:asciiTheme="minorHAnsi" w:hAnsiTheme="minorHAnsi"/>
      <w:b/>
      <w:bCs/>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5541"/>
    <w:rPr>
      <w:color w:val="0000FF"/>
      <w:u w:val="single"/>
    </w:rPr>
  </w:style>
  <w:style w:type="character" w:styleId="CommentReference">
    <w:name w:val="annotation reference"/>
    <w:basedOn w:val="DefaultParagraphFont"/>
    <w:rsid w:val="009B5541"/>
    <w:rPr>
      <w:sz w:val="16"/>
      <w:szCs w:val="16"/>
    </w:rPr>
  </w:style>
  <w:style w:type="paragraph" w:styleId="CommentText">
    <w:name w:val="annotation text"/>
    <w:basedOn w:val="Normal"/>
    <w:link w:val="CommentTextChar"/>
    <w:uiPriority w:val="99"/>
    <w:rsid w:val="009B5541"/>
    <w:rPr>
      <w:sz w:val="20"/>
      <w:szCs w:val="20"/>
    </w:rPr>
  </w:style>
  <w:style w:type="character" w:customStyle="1" w:styleId="CommentTextChar">
    <w:name w:val="Comment Text Char"/>
    <w:basedOn w:val="DefaultParagraphFont"/>
    <w:link w:val="CommentText"/>
    <w:uiPriority w:val="99"/>
    <w:rsid w:val="009B554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9B5541"/>
    <w:pPr>
      <w:ind w:left="720"/>
    </w:pPr>
  </w:style>
  <w:style w:type="paragraph" w:styleId="BalloonText">
    <w:name w:val="Balloon Text"/>
    <w:basedOn w:val="Normal"/>
    <w:link w:val="BalloonTextChar"/>
    <w:uiPriority w:val="99"/>
    <w:semiHidden/>
    <w:unhideWhenUsed/>
    <w:rsid w:val="009B5541"/>
    <w:rPr>
      <w:rFonts w:ascii="Tahoma" w:hAnsi="Tahoma" w:cs="Tahoma"/>
      <w:sz w:val="16"/>
      <w:szCs w:val="16"/>
    </w:rPr>
  </w:style>
  <w:style w:type="character" w:customStyle="1" w:styleId="BalloonTextChar">
    <w:name w:val="Balloon Text Char"/>
    <w:basedOn w:val="DefaultParagraphFont"/>
    <w:link w:val="BalloonText"/>
    <w:uiPriority w:val="99"/>
    <w:semiHidden/>
    <w:rsid w:val="009B5541"/>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BB0410"/>
    <w:rPr>
      <w:b/>
      <w:bCs/>
    </w:rPr>
  </w:style>
  <w:style w:type="character" w:customStyle="1" w:styleId="CommentSubjectChar">
    <w:name w:val="Comment Subject Char"/>
    <w:basedOn w:val="CommentTextChar"/>
    <w:link w:val="CommentSubject"/>
    <w:uiPriority w:val="99"/>
    <w:semiHidden/>
    <w:rsid w:val="00BB0410"/>
    <w:rPr>
      <w:b/>
      <w:bCs/>
    </w:rPr>
  </w:style>
  <w:style w:type="character" w:customStyle="1" w:styleId="Heading2Char">
    <w:name w:val="Heading 2 Char"/>
    <w:basedOn w:val="DefaultParagraphFont"/>
    <w:link w:val="Heading2"/>
    <w:rsid w:val="00D01F92"/>
    <w:rPr>
      <w:rFonts w:eastAsia="Times New Roman" w:cs="Times New Roman"/>
      <w:b/>
      <w:bCs/>
      <w:szCs w:val="20"/>
      <w:lang w:val="en-AU" w:eastAsia="en-AU"/>
    </w:rPr>
  </w:style>
  <w:style w:type="paragraph" w:styleId="BodyText">
    <w:name w:val="Body Text"/>
    <w:basedOn w:val="Normal"/>
    <w:link w:val="BodyTextChar"/>
    <w:uiPriority w:val="99"/>
    <w:semiHidden/>
    <w:unhideWhenUsed/>
    <w:rsid w:val="00D01F92"/>
    <w:pPr>
      <w:spacing w:after="120"/>
    </w:pPr>
  </w:style>
  <w:style w:type="character" w:customStyle="1" w:styleId="BodyTextChar">
    <w:name w:val="Body Text Char"/>
    <w:basedOn w:val="DefaultParagraphFont"/>
    <w:link w:val="BodyText"/>
    <w:uiPriority w:val="99"/>
    <w:semiHidden/>
    <w:rsid w:val="00D01F92"/>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31836472">
      <w:bodyDiv w:val="1"/>
      <w:marLeft w:val="0"/>
      <w:marRight w:val="0"/>
      <w:marTop w:val="0"/>
      <w:marBottom w:val="0"/>
      <w:divBdr>
        <w:top w:val="none" w:sz="0" w:space="0" w:color="auto"/>
        <w:left w:val="none" w:sz="0" w:space="0" w:color="auto"/>
        <w:bottom w:val="none" w:sz="0" w:space="0" w:color="auto"/>
        <w:right w:val="none" w:sz="0" w:space="0" w:color="auto"/>
      </w:divBdr>
    </w:div>
    <w:div w:id="14406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terwork.com/global/wp-content/uploads/2-Discrimination.pdf" TargetMode="External"/><Relationship Id="rId3" Type="http://schemas.openxmlformats.org/officeDocument/2006/relationships/settings" Target="settings.xml"/><Relationship Id="rId7" Type="http://schemas.openxmlformats.org/officeDocument/2006/relationships/hyperlink" Target="http://www.ilo.org/dyn/travail/travmain.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o.org/global/Themes/Equality_and_Discrimination/lang--en/index.htm" TargetMode="External"/><Relationship Id="rId11" Type="http://schemas.openxmlformats.org/officeDocument/2006/relationships/fontTable" Target="fontTable.xml"/><Relationship Id="rId5" Type="http://schemas.openxmlformats.org/officeDocument/2006/relationships/hyperlink" Target="http://www.ilo.org/global/Themes/Equality_and_Discrimination/WorkplaceDiscrimination/lang--en/index.htm" TargetMode="External"/><Relationship Id="rId10" Type="http://schemas.openxmlformats.org/officeDocument/2006/relationships/hyperlink" Target="http://www.unglobalcompact.org/AboutTheGC/TheTenPrinciples/principle6.html" TargetMode="External"/><Relationship Id="rId4" Type="http://schemas.openxmlformats.org/officeDocument/2006/relationships/webSettings" Target="webSettings.xml"/><Relationship Id="rId9" Type="http://schemas.openxmlformats.org/officeDocument/2006/relationships/hyperlink" Target="http://www.un.org/Overview/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cp:lastModifiedBy>
  <cp:revision>17</cp:revision>
  <cp:lastPrinted>2013-06-04T09:38:00Z</cp:lastPrinted>
  <dcterms:created xsi:type="dcterms:W3CDTF">2013-03-22T12:34:00Z</dcterms:created>
  <dcterms:modified xsi:type="dcterms:W3CDTF">2013-06-04T09:38:00Z</dcterms:modified>
</cp:coreProperties>
</file>