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4CF945" w14:textId="4087236B" w:rsidR="381FA930" w:rsidRPr="008E12C4" w:rsidRDefault="381FA930" w:rsidP="23CE656E">
      <w:pPr>
        <w:pStyle w:val="Heading1"/>
        <w:keepLines w:val="0"/>
        <w:shd w:val="clear" w:color="auto" w:fill="304C5A"/>
        <w:spacing w:before="0"/>
        <w:jc w:val="both"/>
        <w:rPr>
          <w:rFonts w:ascii="Colaborate-Thin" w:eastAsiaTheme="minorEastAsia" w:hAnsi="Colaborate-Thin" w:cstheme="minorBidi"/>
          <w:b/>
          <w:bCs/>
          <w:color w:val="A0A8AF"/>
          <w:sz w:val="28"/>
          <w:szCs w:val="28"/>
        </w:rPr>
      </w:pPr>
      <w:r w:rsidRPr="23CE656E">
        <w:rPr>
          <w:rFonts w:ascii="Colaborate-Thin" w:eastAsiaTheme="minorEastAsia" w:hAnsi="Colaborate-Thin" w:cstheme="minorBidi"/>
          <w:b/>
          <w:bCs/>
          <w:color w:val="A0A8AF"/>
          <w:sz w:val="28"/>
          <w:szCs w:val="28"/>
        </w:rPr>
        <w:t>A</w:t>
      </w:r>
      <w:r w:rsidR="008E12C4" w:rsidRPr="23CE656E">
        <w:rPr>
          <w:rFonts w:ascii="Colaborate-Thin" w:eastAsiaTheme="minorEastAsia" w:hAnsi="Colaborate-Thin" w:cstheme="minorBidi"/>
          <w:b/>
          <w:bCs/>
          <w:color w:val="A0A8AF"/>
          <w:sz w:val="28"/>
          <w:szCs w:val="28"/>
        </w:rPr>
        <w:t>nti</w:t>
      </w:r>
      <w:r w:rsidRPr="23CE656E">
        <w:rPr>
          <w:rFonts w:ascii="Colaborate-Thin" w:eastAsiaTheme="minorEastAsia" w:hAnsi="Colaborate-Thin" w:cstheme="minorBidi"/>
          <w:b/>
          <w:bCs/>
          <w:color w:val="A0A8AF"/>
          <w:sz w:val="28"/>
          <w:szCs w:val="28"/>
        </w:rPr>
        <w:t>-Money Laundering</w:t>
      </w:r>
      <w:r w:rsidR="0814CAD4" w:rsidRPr="23CE656E">
        <w:rPr>
          <w:rFonts w:ascii="Colaborate-Thin" w:eastAsiaTheme="minorEastAsia" w:hAnsi="Colaborate-Thin" w:cstheme="minorBidi"/>
          <w:b/>
          <w:bCs/>
          <w:color w:val="A0A8AF"/>
          <w:sz w:val="28"/>
          <w:szCs w:val="28"/>
        </w:rPr>
        <w:t xml:space="preserve"> &amp; </w:t>
      </w:r>
      <w:r w:rsidR="008E12C4" w:rsidRPr="23CE656E">
        <w:rPr>
          <w:rFonts w:ascii="Colaborate-Thin" w:eastAsiaTheme="minorEastAsia" w:hAnsi="Colaborate-Thin" w:cstheme="minorBidi"/>
          <w:b/>
          <w:bCs/>
          <w:color w:val="A0A8AF"/>
          <w:sz w:val="28"/>
          <w:szCs w:val="28"/>
        </w:rPr>
        <w:t>Know Your Counterparty</w:t>
      </w:r>
      <w:r w:rsidR="0814CAD4" w:rsidRPr="23CE656E">
        <w:rPr>
          <w:rFonts w:ascii="Colaborate-Thin" w:eastAsiaTheme="minorEastAsia" w:hAnsi="Colaborate-Thin" w:cstheme="minorBidi"/>
          <w:b/>
          <w:bCs/>
          <w:color w:val="A0A8AF"/>
          <w:sz w:val="28"/>
          <w:szCs w:val="28"/>
        </w:rPr>
        <w:t xml:space="preserve"> (KYC)</w:t>
      </w:r>
      <w:r w:rsidRPr="23CE656E">
        <w:rPr>
          <w:rFonts w:ascii="Colaborate-Thin" w:eastAsiaTheme="minorEastAsia" w:hAnsi="Colaborate-Thin" w:cstheme="minorBidi"/>
          <w:b/>
          <w:bCs/>
          <w:color w:val="A0A8AF"/>
          <w:sz w:val="28"/>
          <w:szCs w:val="28"/>
        </w:rPr>
        <w:t xml:space="preserve"> </w:t>
      </w:r>
      <w:r w:rsidR="008E12C4" w:rsidRPr="23CE656E">
        <w:rPr>
          <w:rFonts w:ascii="Colaborate-Thin" w:eastAsiaTheme="minorEastAsia" w:hAnsi="Colaborate-Thin" w:cstheme="minorBidi"/>
          <w:b/>
          <w:bCs/>
          <w:color w:val="A0A8AF"/>
          <w:sz w:val="28"/>
          <w:szCs w:val="28"/>
        </w:rPr>
        <w:t>Policy and</w:t>
      </w:r>
      <w:r w:rsidRPr="23CE656E">
        <w:rPr>
          <w:rFonts w:ascii="Colaborate-Thin" w:eastAsiaTheme="minorEastAsia" w:hAnsi="Colaborate-Thin" w:cstheme="minorBidi"/>
          <w:b/>
          <w:bCs/>
          <w:color w:val="A0A8AF"/>
          <w:sz w:val="28"/>
          <w:szCs w:val="28"/>
        </w:rPr>
        <w:t xml:space="preserve"> Procedure </w:t>
      </w:r>
      <w:r w:rsidR="008E12C4" w:rsidRPr="23CE656E">
        <w:rPr>
          <w:rFonts w:ascii="Colaborate-Thin" w:eastAsiaTheme="minorEastAsia" w:hAnsi="Colaborate-Thin" w:cstheme="minorBidi"/>
          <w:b/>
          <w:bCs/>
          <w:color w:val="A0A8AF"/>
          <w:sz w:val="28"/>
          <w:szCs w:val="28"/>
        </w:rPr>
        <w:t>Template</w:t>
      </w:r>
      <w:r w:rsidRPr="23CE656E">
        <w:rPr>
          <w:rFonts w:ascii="Colaborate-Thin" w:eastAsiaTheme="minorEastAsia" w:hAnsi="Colaborate-Thin" w:cstheme="minorBidi"/>
          <w:b/>
          <w:bCs/>
          <w:color w:val="A0A8AF"/>
          <w:sz w:val="28"/>
          <w:szCs w:val="28"/>
        </w:rPr>
        <w:t xml:space="preserve"> (COP12)</w:t>
      </w:r>
    </w:p>
    <w:p w14:paraId="026838AC" w14:textId="08B4E1DE" w:rsidR="2F3885C4" w:rsidRDefault="2F3885C4" w:rsidP="23CE656E">
      <w:pPr>
        <w:spacing w:after="0"/>
        <w:jc w:val="both"/>
        <w:rPr>
          <w:rFonts w:ascii="Calibri" w:eastAsia="Calibri" w:hAnsi="Calibri" w:cs="Calibri"/>
          <w:b/>
          <w:bCs/>
          <w:color w:val="000000" w:themeColor="text1"/>
        </w:rPr>
      </w:pPr>
    </w:p>
    <w:p w14:paraId="4672D220" w14:textId="46C4E3D3" w:rsidR="2F3885C4" w:rsidRDefault="381FA930" w:rsidP="6A49525D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E558FDD">
        <w:rPr>
          <w:rFonts w:ascii="Calibri" w:eastAsia="Calibri" w:hAnsi="Calibri" w:cs="Calibri"/>
          <w:color w:val="000000" w:themeColor="text1"/>
          <w:sz w:val="24"/>
          <w:szCs w:val="24"/>
        </w:rPr>
        <w:t>This policy confirms [</w:t>
      </w:r>
      <w:r w:rsidRPr="0E558FDD">
        <w:rPr>
          <w:rFonts w:ascii="Calibri" w:eastAsia="Calibri" w:hAnsi="Calibri" w:cs="Calibri"/>
          <w:i/>
          <w:iCs/>
          <w:color w:val="0070C0"/>
          <w:sz w:val="24"/>
          <w:szCs w:val="24"/>
        </w:rPr>
        <w:t>company name</w:t>
      </w:r>
      <w:r w:rsidRPr="0E558FD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]’s commitment to prevent money-laundering </w:t>
      </w:r>
      <w:r w:rsidR="4A40860E" w:rsidRPr="0E558FD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and the financing of terrorism </w:t>
      </w:r>
      <w:r w:rsidRPr="0E558FD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in </w:t>
      </w:r>
      <w:r w:rsidR="5EA0F26C" w:rsidRPr="0E558FDD">
        <w:rPr>
          <w:rFonts w:ascii="Calibri" w:eastAsia="Calibri" w:hAnsi="Calibri" w:cs="Calibri"/>
          <w:color w:val="000000" w:themeColor="text1"/>
          <w:sz w:val="24"/>
          <w:szCs w:val="24"/>
        </w:rPr>
        <w:t>its</w:t>
      </w:r>
      <w:r w:rsidRPr="0E558FD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business practices and transactions</w:t>
      </w:r>
      <w:r w:rsidR="7F4E7FD3" w:rsidRPr="0E558FD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. </w:t>
      </w:r>
      <w:r w:rsidR="51BEC6CB" w:rsidRPr="0E558FDD">
        <w:rPr>
          <w:rFonts w:ascii="Calibri" w:eastAsia="Calibri" w:hAnsi="Calibri" w:cs="Calibri"/>
          <w:color w:val="000000" w:themeColor="text1"/>
          <w:sz w:val="24"/>
          <w:szCs w:val="24"/>
        </w:rPr>
        <w:t>Money laundering is the process of disguising the financial proceeds of crime to conceal their illegal origin</w:t>
      </w:r>
      <w:r w:rsidR="5C04FFAB" w:rsidRPr="0E558FDD">
        <w:rPr>
          <w:rFonts w:ascii="Calibri" w:eastAsia="Calibri" w:hAnsi="Calibri" w:cs="Calibri"/>
          <w:color w:val="000000" w:themeColor="text1"/>
          <w:sz w:val="24"/>
          <w:szCs w:val="24"/>
        </w:rPr>
        <w:t>.</w:t>
      </w:r>
      <w:r w:rsidR="54135037" w:rsidRPr="0E558FD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54135037" w:rsidRPr="0E558FDD">
        <w:rPr>
          <w:rFonts w:ascii="Calibri" w:eastAsia="Calibri" w:hAnsi="Calibri" w:cs="Calibri"/>
          <w:sz w:val="24"/>
          <w:szCs w:val="24"/>
        </w:rPr>
        <w:t xml:space="preserve">The financing of terrorism is any kind of financial support to those who attempt to encourage, </w:t>
      </w:r>
      <w:proofErr w:type="gramStart"/>
      <w:r w:rsidR="54135037" w:rsidRPr="0E558FDD">
        <w:rPr>
          <w:rFonts w:ascii="Calibri" w:eastAsia="Calibri" w:hAnsi="Calibri" w:cs="Calibri"/>
          <w:sz w:val="24"/>
          <w:szCs w:val="24"/>
        </w:rPr>
        <w:t>plan</w:t>
      </w:r>
      <w:proofErr w:type="gramEnd"/>
      <w:r w:rsidR="54135037" w:rsidRPr="0E558FDD">
        <w:rPr>
          <w:rFonts w:ascii="Calibri" w:eastAsia="Calibri" w:hAnsi="Calibri" w:cs="Calibri"/>
          <w:sz w:val="24"/>
          <w:szCs w:val="24"/>
        </w:rPr>
        <w:t xml:space="preserve"> or engage in terrorism.</w:t>
      </w:r>
    </w:p>
    <w:p w14:paraId="51C4F345" w14:textId="7C272D60" w:rsidR="38DCB560" w:rsidRDefault="38DCB560" w:rsidP="23CE656E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104827BA" w14:textId="7FB3572D" w:rsidR="390FD0F4" w:rsidRDefault="390FD0F4" w:rsidP="23CE656E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6A49525D">
        <w:rPr>
          <w:rFonts w:ascii="Calibri" w:eastAsia="Calibri" w:hAnsi="Calibri" w:cs="Calibri"/>
          <w:color w:val="000000" w:themeColor="text1"/>
          <w:sz w:val="24"/>
          <w:szCs w:val="24"/>
        </w:rPr>
        <w:t>[</w:t>
      </w:r>
      <w:r w:rsidRPr="6A49525D">
        <w:rPr>
          <w:rFonts w:ascii="Calibri" w:eastAsia="Calibri" w:hAnsi="Calibri" w:cs="Calibri"/>
          <w:i/>
          <w:iCs/>
          <w:color w:val="0070C0"/>
          <w:sz w:val="24"/>
          <w:szCs w:val="24"/>
        </w:rPr>
        <w:t>Company name</w:t>
      </w:r>
      <w:r w:rsidRPr="6A49525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] has established </w:t>
      </w:r>
      <w:r w:rsidR="7F4E7FD3" w:rsidRPr="6A49525D">
        <w:rPr>
          <w:rFonts w:ascii="Calibri" w:eastAsia="Calibri" w:hAnsi="Calibri" w:cs="Calibri"/>
          <w:color w:val="000000" w:themeColor="text1"/>
          <w:sz w:val="24"/>
          <w:szCs w:val="24"/>
        </w:rPr>
        <w:t>Know Your Counterparty (KYC) pr</w:t>
      </w:r>
      <w:r w:rsidR="338DE433" w:rsidRPr="6A49525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ocedures </w:t>
      </w:r>
      <w:r w:rsidR="7F4E7FD3" w:rsidRPr="6A49525D">
        <w:rPr>
          <w:rFonts w:ascii="Calibri" w:eastAsia="Calibri" w:hAnsi="Calibri" w:cs="Calibri"/>
          <w:color w:val="000000" w:themeColor="text1"/>
          <w:sz w:val="24"/>
          <w:szCs w:val="24"/>
        </w:rPr>
        <w:t>to combat money laundering and</w:t>
      </w:r>
      <w:r w:rsidR="552AB820" w:rsidRPr="6A49525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the</w:t>
      </w:r>
      <w:r w:rsidR="7F4E7FD3" w:rsidRPr="6A49525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financ</w:t>
      </w:r>
      <w:r w:rsidR="4334E030" w:rsidRPr="6A49525D">
        <w:rPr>
          <w:rFonts w:ascii="Calibri" w:eastAsia="Calibri" w:hAnsi="Calibri" w:cs="Calibri"/>
          <w:color w:val="000000" w:themeColor="text1"/>
          <w:sz w:val="24"/>
          <w:szCs w:val="24"/>
        </w:rPr>
        <w:t>ing</w:t>
      </w:r>
      <w:r w:rsidR="7F4E7FD3" w:rsidRPr="6A49525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of terrorism</w:t>
      </w:r>
      <w:r w:rsidR="5410CD6C" w:rsidRPr="6A49525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. </w:t>
      </w:r>
      <w:r w:rsidR="7E104922" w:rsidRPr="6A49525D">
        <w:rPr>
          <w:rFonts w:ascii="Calibri" w:eastAsia="Calibri" w:hAnsi="Calibri" w:cs="Calibri"/>
          <w:color w:val="000000" w:themeColor="text1"/>
          <w:sz w:val="24"/>
          <w:szCs w:val="24"/>
        </w:rPr>
        <w:t>These procedures allow us t</w:t>
      </w:r>
      <w:r w:rsidR="1BCE5499" w:rsidRPr="6A49525D">
        <w:rPr>
          <w:rFonts w:ascii="Calibri" w:eastAsia="Calibri" w:hAnsi="Calibri" w:cs="Calibri"/>
          <w:color w:val="000000" w:themeColor="text1"/>
          <w:sz w:val="24"/>
          <w:szCs w:val="24"/>
        </w:rPr>
        <w:t>o i</w:t>
      </w:r>
      <w:r w:rsidR="7F4E7FD3" w:rsidRPr="6A49525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dentify every organisation that </w:t>
      </w:r>
      <w:r w:rsidR="3EF193E0" w:rsidRPr="6A49525D">
        <w:rPr>
          <w:rFonts w:ascii="Calibri" w:eastAsia="Calibri" w:hAnsi="Calibri" w:cs="Calibri"/>
          <w:color w:val="000000" w:themeColor="text1"/>
          <w:sz w:val="24"/>
          <w:szCs w:val="24"/>
        </w:rPr>
        <w:t>we</w:t>
      </w:r>
      <w:r w:rsidR="7F4E7FD3" w:rsidRPr="6A49525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deal with, to understand the legitimacy of </w:t>
      </w:r>
      <w:r w:rsidR="52C1946B" w:rsidRPr="6A49525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our </w:t>
      </w:r>
      <w:r w:rsidR="7F4E7FD3" w:rsidRPr="6A49525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business relationships and to identify and react to unusual or suspicious </w:t>
      </w:r>
      <w:r w:rsidR="70E03A7B" w:rsidRPr="6A49525D">
        <w:rPr>
          <w:rFonts w:ascii="Calibri" w:eastAsia="Calibri" w:hAnsi="Calibri" w:cs="Calibri"/>
          <w:color w:val="000000" w:themeColor="text1"/>
          <w:sz w:val="24"/>
          <w:szCs w:val="24"/>
        </w:rPr>
        <w:t>activity</w:t>
      </w:r>
      <w:r w:rsidR="7F4E7FD3" w:rsidRPr="6A49525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. </w:t>
      </w:r>
    </w:p>
    <w:p w14:paraId="22F74140" w14:textId="52175915" w:rsidR="6A49525D" w:rsidRDefault="6A49525D" w:rsidP="6A49525D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16A3DCB7" w14:textId="0A3FFB10" w:rsidR="7A93FDCC" w:rsidRDefault="7A93FDCC" w:rsidP="2B012D7F">
      <w:pPr>
        <w:spacing w:after="0" w:line="240" w:lineRule="auto"/>
        <w:jc w:val="both"/>
        <w:rPr>
          <w:rStyle w:val="eop"/>
          <w:rFonts w:ascii="Calibri" w:eastAsia="Calibri" w:hAnsi="Calibri" w:cs="Calibri"/>
          <w:i/>
          <w:iCs/>
          <w:color w:val="0070C0"/>
          <w:sz w:val="24"/>
          <w:szCs w:val="24"/>
        </w:rPr>
      </w:pPr>
      <w:r w:rsidRPr="2B012D7F">
        <w:rPr>
          <w:rStyle w:val="eop"/>
          <w:rFonts w:ascii="Calibri" w:eastAsia="Calibri" w:hAnsi="Calibri" w:cs="Calibri"/>
          <w:b/>
          <w:bCs/>
          <w:i/>
          <w:iCs/>
          <w:color w:val="0070C0"/>
          <w:sz w:val="24"/>
          <w:szCs w:val="24"/>
        </w:rPr>
        <w:t>[Please note</w:t>
      </w:r>
      <w:r w:rsidRPr="2B012D7F">
        <w:rPr>
          <w:rStyle w:val="eop"/>
          <w:rFonts w:ascii="Calibri" w:eastAsia="Calibri" w:hAnsi="Calibri" w:cs="Calibri"/>
          <w:i/>
          <w:iCs/>
          <w:color w:val="0070C0"/>
          <w:sz w:val="24"/>
          <w:szCs w:val="24"/>
        </w:rPr>
        <w:t>:</w:t>
      </w:r>
      <w:r w:rsidR="4D7FECCD" w:rsidRPr="2B012D7F">
        <w:rPr>
          <w:rStyle w:val="eop"/>
          <w:rFonts w:ascii="Calibri" w:eastAsia="Calibri" w:hAnsi="Calibri" w:cs="Calibri"/>
          <w:i/>
          <w:iCs/>
          <w:color w:val="0070C0"/>
          <w:sz w:val="24"/>
          <w:szCs w:val="24"/>
        </w:rPr>
        <w:t xml:space="preserve"> If this policy will be made public </w:t>
      </w:r>
      <w:proofErr w:type="spellStart"/>
      <w:proofErr w:type="gramStart"/>
      <w:r w:rsidR="4D7FECCD" w:rsidRPr="2B012D7F">
        <w:rPr>
          <w:rStyle w:val="eop"/>
          <w:rFonts w:ascii="Calibri" w:eastAsia="Calibri" w:hAnsi="Calibri" w:cs="Calibri"/>
          <w:i/>
          <w:iCs/>
          <w:color w:val="0070C0"/>
          <w:sz w:val="24"/>
          <w:szCs w:val="24"/>
        </w:rPr>
        <w:t>ie</w:t>
      </w:r>
      <w:proofErr w:type="spellEnd"/>
      <w:proofErr w:type="gramEnd"/>
      <w:r w:rsidR="4D7FECCD" w:rsidRPr="2B012D7F">
        <w:rPr>
          <w:rStyle w:val="eop"/>
          <w:rFonts w:ascii="Calibri" w:eastAsia="Calibri" w:hAnsi="Calibri" w:cs="Calibri"/>
          <w:i/>
          <w:iCs/>
          <w:color w:val="0070C0"/>
          <w:sz w:val="24"/>
          <w:szCs w:val="24"/>
        </w:rPr>
        <w:t xml:space="preserve"> on your website, it is not recommended to name the senior manager responsible but to either put their title or function only.</w:t>
      </w:r>
      <w:r w:rsidRPr="2B012D7F">
        <w:rPr>
          <w:rStyle w:val="eop"/>
          <w:rFonts w:ascii="Calibri" w:eastAsia="Calibri" w:hAnsi="Calibri" w:cs="Calibri"/>
          <w:i/>
          <w:iCs/>
          <w:color w:val="0070C0"/>
          <w:sz w:val="24"/>
          <w:szCs w:val="24"/>
        </w:rPr>
        <w:t>]</w:t>
      </w:r>
    </w:p>
    <w:p w14:paraId="3E973DFC" w14:textId="072526F9" w:rsidR="0E558FDD" w:rsidRDefault="0E558FDD" w:rsidP="0E558FDD">
      <w:pPr>
        <w:spacing w:after="0" w:line="240" w:lineRule="auto"/>
        <w:jc w:val="both"/>
        <w:rPr>
          <w:rStyle w:val="eop"/>
          <w:rFonts w:ascii="Calibri" w:eastAsia="Calibri" w:hAnsi="Calibri" w:cs="Calibri"/>
          <w:i/>
          <w:iCs/>
          <w:color w:val="0070C0"/>
          <w:sz w:val="24"/>
          <w:szCs w:val="24"/>
        </w:rPr>
      </w:pPr>
    </w:p>
    <w:p w14:paraId="3634121A" w14:textId="34B8D350" w:rsidR="313FAB20" w:rsidRDefault="313FAB20" w:rsidP="6A49525D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B012D7F">
        <w:rPr>
          <w:rFonts w:ascii="Calibri" w:eastAsia="Calibri" w:hAnsi="Calibri" w:cs="Calibri"/>
          <w:color w:val="000000" w:themeColor="text1"/>
          <w:sz w:val="24"/>
          <w:szCs w:val="24"/>
        </w:rPr>
        <w:t>[</w:t>
      </w:r>
      <w:r w:rsidRPr="2B012D7F">
        <w:rPr>
          <w:rFonts w:ascii="Calibri" w:eastAsia="Calibri" w:hAnsi="Calibri" w:cs="Calibri"/>
          <w:i/>
          <w:iCs/>
          <w:color w:val="0070C0"/>
          <w:sz w:val="24"/>
          <w:szCs w:val="24"/>
        </w:rPr>
        <w:t>Name of senior manager</w:t>
      </w:r>
      <w:r w:rsidR="079E775C" w:rsidRPr="2B012D7F">
        <w:rPr>
          <w:rFonts w:ascii="Calibri" w:eastAsia="Calibri" w:hAnsi="Calibri" w:cs="Calibri"/>
          <w:i/>
          <w:iCs/>
          <w:color w:val="0070C0"/>
          <w:sz w:val="24"/>
          <w:szCs w:val="24"/>
        </w:rPr>
        <w:t>/function</w:t>
      </w:r>
      <w:r w:rsidRPr="2B012D7F">
        <w:rPr>
          <w:rFonts w:ascii="Calibri" w:eastAsia="Calibri" w:hAnsi="Calibri" w:cs="Calibri"/>
          <w:color w:val="000000" w:themeColor="text1"/>
          <w:sz w:val="24"/>
          <w:szCs w:val="24"/>
        </w:rPr>
        <w:t>] is responsible for development and implementation of this policy and relevant procedures, and [</w:t>
      </w:r>
      <w:r w:rsidRPr="2B012D7F">
        <w:rPr>
          <w:rFonts w:ascii="Calibri" w:eastAsia="Calibri" w:hAnsi="Calibri" w:cs="Calibri"/>
          <w:i/>
          <w:iCs/>
          <w:color w:val="0070C0"/>
          <w:sz w:val="24"/>
          <w:szCs w:val="24"/>
        </w:rPr>
        <w:t>Company name</w:t>
      </w:r>
      <w:r w:rsidRPr="2B012D7F">
        <w:rPr>
          <w:rFonts w:ascii="Calibri" w:eastAsia="Calibri" w:hAnsi="Calibri" w:cs="Calibri"/>
          <w:color w:val="000000" w:themeColor="text1"/>
          <w:sz w:val="24"/>
          <w:szCs w:val="24"/>
        </w:rPr>
        <w:t>] commits to review our KYC policy and procedure every year.</w:t>
      </w:r>
    </w:p>
    <w:p w14:paraId="45372E4C" w14:textId="393A4594" w:rsidR="6A49525D" w:rsidRDefault="6A49525D" w:rsidP="6A49525D">
      <w:pPr>
        <w:spacing w:after="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1018AE44" w14:textId="5DF5F3B6" w:rsidR="313FAB20" w:rsidRDefault="313FAB20" w:rsidP="6A49525D">
      <w:pPr>
        <w:spacing w:after="0"/>
        <w:jc w:val="both"/>
        <w:rPr>
          <w:rStyle w:val="eop"/>
          <w:rFonts w:ascii="Calibri" w:eastAsia="Calibri" w:hAnsi="Calibri" w:cs="Calibri"/>
          <w:i/>
          <w:iCs/>
          <w:color w:val="0070C0"/>
          <w:sz w:val="24"/>
          <w:szCs w:val="24"/>
        </w:rPr>
      </w:pPr>
      <w:r w:rsidRPr="6A49525D">
        <w:rPr>
          <w:rStyle w:val="eop"/>
          <w:rFonts w:ascii="Calibri" w:eastAsia="Calibri" w:hAnsi="Calibri" w:cs="Calibri"/>
          <w:b/>
          <w:bCs/>
          <w:i/>
          <w:iCs/>
          <w:color w:val="0070C0"/>
          <w:sz w:val="24"/>
          <w:szCs w:val="24"/>
        </w:rPr>
        <w:t>[Please note</w:t>
      </w:r>
      <w:r w:rsidRPr="6A49525D">
        <w:rPr>
          <w:rStyle w:val="eop"/>
          <w:rFonts w:ascii="Calibri" w:eastAsia="Calibri" w:hAnsi="Calibri" w:cs="Calibri"/>
          <w:i/>
          <w:iCs/>
          <w:color w:val="0070C0"/>
          <w:sz w:val="24"/>
          <w:szCs w:val="24"/>
        </w:rPr>
        <w:t xml:space="preserve">: Make sure that your KYC policy and procedures are overseen by a suitably qualified and experienced individual with: </w:t>
      </w:r>
    </w:p>
    <w:p w14:paraId="15B83219" w14:textId="1CAECA15" w:rsidR="313FAB20" w:rsidRDefault="313FAB20" w:rsidP="6A49525D">
      <w:pPr>
        <w:pStyle w:val="ListParagraph"/>
        <w:numPr>
          <w:ilvl w:val="0"/>
          <w:numId w:val="8"/>
        </w:numPr>
        <w:spacing w:after="0"/>
        <w:jc w:val="both"/>
        <w:rPr>
          <w:rFonts w:eastAsiaTheme="minorEastAsia"/>
          <w:b/>
          <w:bCs/>
          <w:i/>
          <w:iCs/>
          <w:color w:val="0070C0"/>
          <w:sz w:val="24"/>
          <w:szCs w:val="24"/>
        </w:rPr>
      </w:pPr>
      <w:r w:rsidRPr="6A49525D">
        <w:rPr>
          <w:rStyle w:val="eop"/>
          <w:rFonts w:ascii="Calibri" w:eastAsia="Calibri" w:hAnsi="Calibri" w:cs="Calibri"/>
          <w:i/>
          <w:iCs/>
          <w:color w:val="0070C0"/>
          <w:sz w:val="24"/>
          <w:szCs w:val="24"/>
        </w:rPr>
        <w:t xml:space="preserve">expertise in your industry, </w:t>
      </w:r>
    </w:p>
    <w:p w14:paraId="20C313F8" w14:textId="03008058" w:rsidR="313FAB20" w:rsidRDefault="313FAB20" w:rsidP="6A49525D">
      <w:pPr>
        <w:pStyle w:val="ListParagraph"/>
        <w:numPr>
          <w:ilvl w:val="0"/>
          <w:numId w:val="8"/>
        </w:numPr>
        <w:spacing w:after="0"/>
        <w:jc w:val="both"/>
        <w:rPr>
          <w:b/>
          <w:bCs/>
          <w:i/>
          <w:iCs/>
          <w:color w:val="0070C0"/>
          <w:sz w:val="24"/>
          <w:szCs w:val="24"/>
        </w:rPr>
      </w:pPr>
      <w:r w:rsidRPr="6A49525D">
        <w:rPr>
          <w:rStyle w:val="eop"/>
          <w:rFonts w:ascii="Calibri" w:eastAsia="Calibri" w:hAnsi="Calibri" w:cs="Calibri"/>
          <w:i/>
          <w:iCs/>
          <w:color w:val="0070C0"/>
          <w:sz w:val="24"/>
          <w:szCs w:val="24"/>
        </w:rPr>
        <w:t xml:space="preserve">awareness of key counterparties; and </w:t>
      </w:r>
    </w:p>
    <w:p w14:paraId="5593733A" w14:textId="65D201C8" w:rsidR="313FAB20" w:rsidRDefault="313FAB20" w:rsidP="6A49525D">
      <w:pPr>
        <w:pStyle w:val="ListParagraph"/>
        <w:numPr>
          <w:ilvl w:val="0"/>
          <w:numId w:val="8"/>
        </w:numPr>
        <w:spacing w:after="0"/>
        <w:jc w:val="both"/>
        <w:rPr>
          <w:rFonts w:eastAsiaTheme="minorEastAsia"/>
          <w:b/>
          <w:bCs/>
          <w:i/>
          <w:iCs/>
          <w:color w:val="0070C0"/>
          <w:sz w:val="24"/>
          <w:szCs w:val="24"/>
        </w:rPr>
      </w:pPr>
      <w:r w:rsidRPr="6A49525D">
        <w:rPr>
          <w:rStyle w:val="eop"/>
          <w:rFonts w:ascii="Calibri" w:eastAsia="Calibri" w:hAnsi="Calibri" w:cs="Calibri"/>
          <w:i/>
          <w:iCs/>
          <w:color w:val="0070C0"/>
          <w:sz w:val="24"/>
          <w:szCs w:val="24"/>
        </w:rPr>
        <w:t>good knowledge of money laundering techniques, including how they might be used in your industry’s transactions and areas of operation]</w:t>
      </w:r>
    </w:p>
    <w:p w14:paraId="4180CCAD" w14:textId="685B346C" w:rsidR="38DCB560" w:rsidRDefault="38DCB560" w:rsidP="23CE656E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7886FADC" w14:textId="7E45D605" w:rsidR="4D1ABD67" w:rsidRDefault="4D1ABD67" w:rsidP="6A49525D">
      <w:pPr>
        <w:spacing w:after="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6A49525D">
        <w:rPr>
          <w:rFonts w:ascii="Calibri" w:eastAsia="Calibri" w:hAnsi="Calibri" w:cs="Calibri"/>
          <w:color w:val="000000" w:themeColor="text1"/>
          <w:sz w:val="24"/>
          <w:szCs w:val="24"/>
        </w:rPr>
        <w:t>To support our KYC policy and procedures, [</w:t>
      </w:r>
      <w:r w:rsidRPr="6A49525D">
        <w:rPr>
          <w:rFonts w:ascii="Calibri" w:eastAsia="Calibri" w:hAnsi="Calibri" w:cs="Calibri"/>
          <w:i/>
          <w:iCs/>
          <w:color w:val="0070C0"/>
          <w:sz w:val="24"/>
          <w:szCs w:val="24"/>
        </w:rPr>
        <w:t>Company name</w:t>
      </w:r>
      <w:r w:rsidRPr="6A49525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] has developed a KYC form which we send to all our </w:t>
      </w:r>
      <w:r w:rsidR="39CC5934" w:rsidRPr="6A49525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counterparties </w:t>
      </w:r>
      <w:r w:rsidRPr="6A49525D">
        <w:rPr>
          <w:rFonts w:ascii="Calibri" w:eastAsia="Calibri" w:hAnsi="Calibri" w:cs="Calibri"/>
          <w:color w:val="000000" w:themeColor="text1"/>
          <w:sz w:val="24"/>
          <w:szCs w:val="24"/>
        </w:rPr>
        <w:t>(</w:t>
      </w:r>
      <w:r w:rsidR="1BF1FDA5" w:rsidRPr="6A49525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this is </w:t>
      </w:r>
      <w:r w:rsidR="72CBBE07" w:rsidRPr="6A49525D">
        <w:rPr>
          <w:rFonts w:ascii="Calibri" w:eastAsia="Calibri" w:hAnsi="Calibri" w:cs="Calibri"/>
          <w:color w:val="000000" w:themeColor="text1"/>
          <w:sz w:val="24"/>
          <w:szCs w:val="24"/>
        </w:rPr>
        <w:t>ou</w:t>
      </w:r>
      <w:r w:rsidR="7CDE97B1" w:rsidRPr="6A49525D">
        <w:rPr>
          <w:rFonts w:ascii="Calibri" w:eastAsia="Calibri" w:hAnsi="Calibri" w:cs="Calibri"/>
          <w:color w:val="000000" w:themeColor="text1"/>
          <w:sz w:val="24"/>
          <w:szCs w:val="24"/>
        </w:rPr>
        <w:t>r</w:t>
      </w:r>
      <w:r w:rsidR="72CBBE07" w:rsidRPr="6A49525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business partners</w:t>
      </w:r>
      <w:r w:rsidR="7C2DF219" w:rsidRPr="6A49525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: </w:t>
      </w:r>
      <w:r w:rsidRPr="6A49525D">
        <w:rPr>
          <w:rFonts w:ascii="Calibri" w:eastAsia="Calibri" w:hAnsi="Calibri" w:cs="Calibri"/>
          <w:color w:val="000000" w:themeColor="text1"/>
          <w:sz w:val="24"/>
          <w:szCs w:val="24"/>
        </w:rPr>
        <w:t>suppliers and customers) to collect relevant business information to identify risks of money-laundering.</w:t>
      </w:r>
      <w:r w:rsidR="0293AFF9" w:rsidRPr="6A49525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735A9D7B" w:rsidRPr="6A49525D">
        <w:rPr>
          <w:rFonts w:ascii="Calibri" w:eastAsia="Calibri" w:hAnsi="Calibri" w:cs="Calibri"/>
          <w:color w:val="000000" w:themeColor="text1"/>
          <w:sz w:val="24"/>
          <w:szCs w:val="24"/>
        </w:rPr>
        <w:t>We require the form to be completed for all existing and new counterparties.</w:t>
      </w:r>
    </w:p>
    <w:p w14:paraId="0F3C84E1" w14:textId="67CE2268" w:rsidR="38DCB560" w:rsidRDefault="38DCB560" w:rsidP="23CE656E">
      <w:pPr>
        <w:spacing w:after="0"/>
        <w:jc w:val="both"/>
        <w:rPr>
          <w:rStyle w:val="eop"/>
          <w:rFonts w:ascii="Calibri" w:eastAsia="Calibri" w:hAnsi="Calibri" w:cs="Calibri"/>
          <w:b/>
          <w:bCs/>
          <w:i/>
          <w:iCs/>
          <w:color w:val="A17B36"/>
          <w:sz w:val="24"/>
          <w:szCs w:val="24"/>
        </w:rPr>
      </w:pPr>
    </w:p>
    <w:p w14:paraId="1B8774E0" w14:textId="1344A395" w:rsidR="7C3449F2" w:rsidRPr="008E12C4" w:rsidRDefault="008E12C4" w:rsidP="6A49525D">
      <w:pPr>
        <w:spacing w:after="0"/>
        <w:jc w:val="both"/>
        <w:rPr>
          <w:rStyle w:val="eop"/>
          <w:rFonts w:ascii="Calibri" w:eastAsia="Calibri" w:hAnsi="Calibri" w:cs="Calibri"/>
          <w:i/>
          <w:iCs/>
          <w:color w:val="0070C0"/>
          <w:sz w:val="24"/>
          <w:szCs w:val="24"/>
        </w:rPr>
      </w:pPr>
      <w:r w:rsidRPr="6A49525D">
        <w:rPr>
          <w:rStyle w:val="eop"/>
          <w:rFonts w:ascii="Calibri" w:eastAsia="Calibri" w:hAnsi="Calibri" w:cs="Calibri"/>
          <w:b/>
          <w:bCs/>
          <w:i/>
          <w:iCs/>
          <w:color w:val="0070C0"/>
          <w:sz w:val="24"/>
          <w:szCs w:val="24"/>
        </w:rPr>
        <w:t>[</w:t>
      </w:r>
      <w:r w:rsidR="7C3449F2" w:rsidRPr="6A49525D">
        <w:rPr>
          <w:rStyle w:val="eop"/>
          <w:rFonts w:ascii="Calibri" w:eastAsia="Calibri" w:hAnsi="Calibri" w:cs="Calibri"/>
          <w:b/>
          <w:bCs/>
          <w:i/>
          <w:iCs/>
          <w:color w:val="0070C0"/>
          <w:sz w:val="24"/>
          <w:szCs w:val="24"/>
        </w:rPr>
        <w:t>Please note</w:t>
      </w:r>
      <w:r w:rsidR="7C3449F2" w:rsidRPr="6A49525D">
        <w:rPr>
          <w:rStyle w:val="eop"/>
          <w:rFonts w:ascii="Calibri" w:eastAsia="Calibri" w:hAnsi="Calibri" w:cs="Calibri"/>
          <w:i/>
          <w:iCs/>
          <w:color w:val="0070C0"/>
          <w:sz w:val="24"/>
          <w:szCs w:val="24"/>
        </w:rPr>
        <w:t xml:space="preserve">: If your KYC forms have been combined with your supply chain information requests for COP7 on Due Diligence, you </w:t>
      </w:r>
      <w:r w:rsidR="7FD6719F" w:rsidRPr="6A49525D">
        <w:rPr>
          <w:rStyle w:val="eop"/>
          <w:rFonts w:ascii="Calibri" w:eastAsia="Calibri" w:hAnsi="Calibri" w:cs="Calibri"/>
          <w:i/>
          <w:iCs/>
          <w:color w:val="0070C0"/>
          <w:sz w:val="24"/>
          <w:szCs w:val="24"/>
        </w:rPr>
        <w:t xml:space="preserve">should </w:t>
      </w:r>
      <w:r w:rsidR="3AD92F24" w:rsidRPr="6A49525D">
        <w:rPr>
          <w:rStyle w:val="eop"/>
          <w:rFonts w:ascii="Calibri" w:eastAsia="Calibri" w:hAnsi="Calibri" w:cs="Calibri"/>
          <w:i/>
          <w:iCs/>
          <w:color w:val="0070C0"/>
          <w:sz w:val="24"/>
          <w:szCs w:val="24"/>
        </w:rPr>
        <w:t>note this here.</w:t>
      </w:r>
      <w:r w:rsidRPr="6A49525D">
        <w:rPr>
          <w:rStyle w:val="eop"/>
          <w:rFonts w:ascii="Calibri" w:eastAsia="Calibri" w:hAnsi="Calibri" w:cs="Calibri"/>
          <w:i/>
          <w:iCs/>
          <w:color w:val="0070C0"/>
          <w:sz w:val="24"/>
          <w:szCs w:val="24"/>
        </w:rPr>
        <w:t>]</w:t>
      </w:r>
    </w:p>
    <w:p w14:paraId="53F0835A" w14:textId="2E781880" w:rsidR="38DCB560" w:rsidRDefault="38DCB560" w:rsidP="23CE656E">
      <w:pPr>
        <w:spacing w:after="0"/>
        <w:jc w:val="both"/>
        <w:rPr>
          <w:rStyle w:val="eop"/>
          <w:rFonts w:ascii="Calibri" w:eastAsia="Calibri" w:hAnsi="Calibri" w:cs="Calibri"/>
          <w:i/>
          <w:iCs/>
          <w:color w:val="A17B36"/>
          <w:sz w:val="24"/>
          <w:szCs w:val="24"/>
        </w:rPr>
      </w:pPr>
    </w:p>
    <w:p w14:paraId="3D8BF155" w14:textId="2CE638C6" w:rsidR="00537364" w:rsidRDefault="008E12C4" w:rsidP="23CE656E">
      <w:pPr>
        <w:spacing w:after="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6A49525D">
        <w:rPr>
          <w:rFonts w:ascii="Calibri" w:eastAsia="Calibri" w:hAnsi="Calibri" w:cs="Calibri"/>
          <w:color w:val="000000" w:themeColor="text1"/>
          <w:sz w:val="24"/>
          <w:szCs w:val="24"/>
        </w:rPr>
        <w:t>By</w:t>
      </w:r>
      <w:r w:rsidR="00537364" w:rsidRPr="6A49525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48BD505D" w:rsidRPr="6A49525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collecting and </w:t>
      </w:r>
      <w:r w:rsidR="00537364" w:rsidRPr="6A49525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reviewing the information in </w:t>
      </w:r>
      <w:r w:rsidR="11D592CA" w:rsidRPr="6A49525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completed </w:t>
      </w:r>
      <w:r w:rsidR="00537364" w:rsidRPr="6A49525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KYC forms, </w:t>
      </w:r>
      <w:r w:rsidR="7F607897" w:rsidRPr="6A49525D">
        <w:rPr>
          <w:rFonts w:ascii="Calibri" w:eastAsia="Calibri" w:hAnsi="Calibri" w:cs="Calibri"/>
          <w:color w:val="000000" w:themeColor="text1"/>
          <w:sz w:val="24"/>
          <w:szCs w:val="24"/>
        </w:rPr>
        <w:t>[</w:t>
      </w:r>
      <w:r w:rsidRPr="6A49525D">
        <w:rPr>
          <w:rFonts w:ascii="Calibri" w:eastAsia="Calibri" w:hAnsi="Calibri" w:cs="Calibri"/>
          <w:i/>
          <w:iCs/>
          <w:color w:val="0070C0"/>
          <w:sz w:val="24"/>
          <w:szCs w:val="24"/>
        </w:rPr>
        <w:t>c</w:t>
      </w:r>
      <w:r w:rsidR="7F607897" w:rsidRPr="6A49525D">
        <w:rPr>
          <w:rFonts w:ascii="Calibri" w:eastAsia="Calibri" w:hAnsi="Calibri" w:cs="Calibri"/>
          <w:i/>
          <w:iCs/>
          <w:color w:val="0070C0"/>
          <w:sz w:val="24"/>
          <w:szCs w:val="24"/>
        </w:rPr>
        <w:t>ompany name</w:t>
      </w:r>
      <w:r w:rsidR="7F607897" w:rsidRPr="6A49525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] commits to </w:t>
      </w:r>
    </w:p>
    <w:p w14:paraId="61F19DEC" w14:textId="1BD26CC5" w:rsidR="063D0804" w:rsidRDefault="7F607897" w:rsidP="6A49525D">
      <w:pPr>
        <w:pStyle w:val="ListParagraph"/>
        <w:numPr>
          <w:ilvl w:val="0"/>
          <w:numId w:val="5"/>
        </w:numPr>
        <w:spacing w:after="0"/>
        <w:jc w:val="both"/>
        <w:rPr>
          <w:rFonts w:eastAsiaTheme="minorEastAsia"/>
          <w:color w:val="000000" w:themeColor="text1"/>
          <w:sz w:val="24"/>
          <w:szCs w:val="24"/>
        </w:rPr>
      </w:pPr>
      <w:r w:rsidRPr="6A49525D">
        <w:rPr>
          <w:rFonts w:ascii="Calibri" w:eastAsia="Calibri" w:hAnsi="Calibri" w:cs="Calibri"/>
          <w:color w:val="000000" w:themeColor="text1"/>
          <w:sz w:val="24"/>
          <w:szCs w:val="24"/>
        </w:rPr>
        <w:t>establishing the identity of our counterpart</w:t>
      </w:r>
      <w:r w:rsidR="2D96ECED" w:rsidRPr="6A49525D">
        <w:rPr>
          <w:rFonts w:ascii="Calibri" w:eastAsia="Calibri" w:hAnsi="Calibri" w:cs="Calibri"/>
          <w:color w:val="000000" w:themeColor="text1"/>
          <w:sz w:val="24"/>
          <w:szCs w:val="24"/>
        </w:rPr>
        <w:t>ies</w:t>
      </w:r>
    </w:p>
    <w:p w14:paraId="17553BB5" w14:textId="1C8AE326" w:rsidR="063D0804" w:rsidRDefault="5B6CE167" w:rsidP="6A49525D">
      <w:pPr>
        <w:pStyle w:val="ListParagraph"/>
        <w:numPr>
          <w:ilvl w:val="0"/>
          <w:numId w:val="5"/>
        </w:numPr>
        <w:spacing w:after="0"/>
        <w:jc w:val="both"/>
        <w:rPr>
          <w:rFonts w:eastAsiaTheme="minorEastAsia"/>
          <w:color w:val="000000" w:themeColor="text1"/>
          <w:sz w:val="24"/>
          <w:szCs w:val="24"/>
        </w:rPr>
      </w:pPr>
      <w:r w:rsidRPr="6A49525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checking that our counterparties are not considered high-risk (this means checking </w:t>
      </w:r>
      <w:r w:rsidR="29DEE992" w:rsidRPr="6A49525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whether </w:t>
      </w:r>
      <w:r w:rsidRPr="6A49525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counterparties are </w:t>
      </w:r>
      <w:r w:rsidR="4C0508DC" w:rsidRPr="6A49525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based in FATF high-risk jurisdictions, </w:t>
      </w:r>
      <w:r w:rsidRPr="6A49525D">
        <w:rPr>
          <w:rFonts w:ascii="Calibri" w:eastAsia="Calibri" w:hAnsi="Calibri" w:cs="Calibri"/>
          <w:color w:val="000000" w:themeColor="text1"/>
          <w:sz w:val="24"/>
          <w:szCs w:val="24"/>
        </w:rPr>
        <w:t>named on</w:t>
      </w:r>
      <w:r w:rsidR="7F607897" w:rsidRPr="6A49525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government sponsored watchlist</w:t>
      </w:r>
      <w:r w:rsidR="008E12C4" w:rsidRPr="6A49525D">
        <w:rPr>
          <w:rFonts w:ascii="Calibri" w:eastAsia="Calibri" w:hAnsi="Calibri" w:cs="Calibri"/>
          <w:color w:val="000000" w:themeColor="text1"/>
          <w:sz w:val="24"/>
          <w:szCs w:val="24"/>
        </w:rPr>
        <w:t>s</w:t>
      </w:r>
      <w:r w:rsidR="4EFFF85C" w:rsidRPr="6A49525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or</w:t>
      </w:r>
      <w:r w:rsidR="3D7CB9FB" w:rsidRPr="6A49525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international (UN) </w:t>
      </w:r>
      <w:r w:rsidR="7F607897" w:rsidRPr="6A49525D">
        <w:rPr>
          <w:rFonts w:ascii="Calibri" w:eastAsia="Calibri" w:hAnsi="Calibri" w:cs="Calibri"/>
          <w:color w:val="000000" w:themeColor="text1"/>
          <w:sz w:val="24"/>
          <w:szCs w:val="24"/>
        </w:rPr>
        <w:t>sanctions lists</w:t>
      </w:r>
      <w:r w:rsidR="27D31EE2" w:rsidRPr="6A49525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, </w:t>
      </w:r>
      <w:r w:rsidR="19B56F22" w:rsidRPr="6A49525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or </w:t>
      </w:r>
      <w:r w:rsidR="27D31EE2" w:rsidRPr="6A49525D">
        <w:rPr>
          <w:rFonts w:ascii="Calibri" w:eastAsia="Calibri" w:hAnsi="Calibri" w:cs="Calibri"/>
          <w:color w:val="000000" w:themeColor="text1"/>
          <w:sz w:val="24"/>
          <w:szCs w:val="24"/>
        </w:rPr>
        <w:t>if they source from conflict-affected and high-risk areas (CAHRAs)</w:t>
      </w:r>
      <w:r w:rsidR="232D5AF5" w:rsidRPr="6A49525D">
        <w:rPr>
          <w:rFonts w:ascii="Calibri" w:eastAsia="Calibri" w:hAnsi="Calibri" w:cs="Calibri"/>
          <w:color w:val="000000" w:themeColor="text1"/>
          <w:sz w:val="24"/>
          <w:szCs w:val="24"/>
        </w:rPr>
        <w:t>)</w:t>
      </w:r>
    </w:p>
    <w:p w14:paraId="4DFB8F93" w14:textId="1992122A" w:rsidR="063D0804" w:rsidRDefault="063D0804" w:rsidP="23CE656E">
      <w:pPr>
        <w:pStyle w:val="ListParagraph"/>
        <w:numPr>
          <w:ilvl w:val="0"/>
          <w:numId w:val="5"/>
        </w:numPr>
        <w:spacing w:after="0"/>
        <w:jc w:val="both"/>
        <w:rPr>
          <w:color w:val="000000" w:themeColor="text1"/>
          <w:sz w:val="24"/>
          <w:szCs w:val="24"/>
        </w:rPr>
      </w:pPr>
      <w:r w:rsidRPr="6A49525D">
        <w:rPr>
          <w:rFonts w:ascii="Calibri" w:eastAsia="Calibri" w:hAnsi="Calibri" w:cs="Calibri"/>
          <w:color w:val="000000" w:themeColor="text1"/>
          <w:sz w:val="24"/>
          <w:szCs w:val="24"/>
        </w:rPr>
        <w:t>m</w:t>
      </w:r>
      <w:r w:rsidR="4A4CEFE3" w:rsidRPr="6A49525D">
        <w:rPr>
          <w:rFonts w:ascii="Calibri" w:eastAsia="Calibri" w:hAnsi="Calibri" w:cs="Calibri"/>
          <w:color w:val="000000" w:themeColor="text1"/>
          <w:sz w:val="24"/>
          <w:szCs w:val="24"/>
        </w:rPr>
        <w:t>aintaining an understanding of the nature and legitimacy of all our counterparties’ businesses</w:t>
      </w:r>
    </w:p>
    <w:p w14:paraId="7F4ABBCC" w14:textId="1C445101" w:rsidR="3CD16FC6" w:rsidRDefault="3CD16FC6" w:rsidP="23CE656E">
      <w:pPr>
        <w:pStyle w:val="ListParagraph"/>
        <w:numPr>
          <w:ilvl w:val="0"/>
          <w:numId w:val="5"/>
        </w:numPr>
        <w:jc w:val="both"/>
        <w:rPr>
          <w:rFonts w:eastAsiaTheme="minorEastAsia"/>
          <w:color w:val="000000" w:themeColor="text1"/>
          <w:sz w:val="24"/>
          <w:szCs w:val="24"/>
        </w:rPr>
      </w:pPr>
      <w:r w:rsidRPr="6A49525D">
        <w:rPr>
          <w:rFonts w:ascii="Calibri" w:eastAsia="Calibri" w:hAnsi="Calibri" w:cs="Calibri"/>
          <w:color w:val="000000" w:themeColor="text1"/>
          <w:sz w:val="24"/>
          <w:szCs w:val="24"/>
        </w:rPr>
        <w:lastRenderedPageBreak/>
        <w:t>m</w:t>
      </w:r>
      <w:r w:rsidR="4A4CEFE3" w:rsidRPr="6A49525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aintaining </w:t>
      </w:r>
      <w:r w:rsidR="2FC03F83" w:rsidRPr="6A49525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KYC </w:t>
      </w:r>
      <w:r w:rsidR="4A4CEFE3" w:rsidRPr="6A49525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records for at least five years </w:t>
      </w:r>
    </w:p>
    <w:p w14:paraId="1E651BDD" w14:textId="5F874F20" w:rsidR="544355D3" w:rsidRDefault="544355D3" w:rsidP="6A49525D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eastAsiaTheme="minorEastAsia"/>
          <w:color w:val="000000" w:themeColor="text1"/>
          <w:sz w:val="24"/>
          <w:szCs w:val="24"/>
        </w:rPr>
      </w:pPr>
      <w:r w:rsidRPr="6A49525D">
        <w:rPr>
          <w:rFonts w:ascii="Calibri" w:eastAsia="Calibri" w:hAnsi="Calibri" w:cs="Calibri"/>
          <w:color w:val="000000" w:themeColor="text1"/>
          <w:sz w:val="24"/>
          <w:szCs w:val="24"/>
        </w:rPr>
        <w:t>m</w:t>
      </w:r>
      <w:r w:rsidR="4A4CEFE3" w:rsidRPr="6A49525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aintaining records of all single or linked cash (or cash-like) transactions </w:t>
      </w:r>
      <w:r w:rsidR="3B4DDFFF" w:rsidRPr="6A49525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above </w:t>
      </w:r>
      <w:r w:rsidR="4A4CEFE3" w:rsidRPr="6A49525D">
        <w:rPr>
          <w:rFonts w:ascii="Calibri" w:eastAsia="Calibri" w:hAnsi="Calibri" w:cs="Calibri"/>
          <w:color w:val="000000" w:themeColor="text1"/>
          <w:sz w:val="24"/>
          <w:szCs w:val="24"/>
        </w:rPr>
        <w:t>10,000EUR</w:t>
      </w:r>
    </w:p>
    <w:p w14:paraId="7B7304D4" w14:textId="01993AA4" w:rsidR="38DCB560" w:rsidRDefault="6EEA6527" w:rsidP="6A49525D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eastAsiaTheme="minorEastAsia"/>
          <w:color w:val="000000" w:themeColor="text1"/>
          <w:sz w:val="24"/>
          <w:szCs w:val="24"/>
        </w:rPr>
      </w:pPr>
      <w:r w:rsidRPr="6A49525D">
        <w:rPr>
          <w:rFonts w:ascii="Calibri" w:eastAsia="Calibri" w:hAnsi="Calibri" w:cs="Calibri"/>
          <w:color w:val="000000" w:themeColor="text1"/>
          <w:sz w:val="24"/>
          <w:szCs w:val="24"/>
        </w:rPr>
        <w:t>monitoring transactions for unusual or suspicious activity – this type of activity will cause the counterparty to be considered high-risk.</w:t>
      </w:r>
    </w:p>
    <w:p w14:paraId="652BDE82" w14:textId="3A7C0DAD" w:rsidR="38DCB560" w:rsidRDefault="38DCB560" w:rsidP="6A49525D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65422B78" w14:textId="088E58A3" w:rsidR="38DCB560" w:rsidRDefault="4C6DB124" w:rsidP="6A49525D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6A49525D">
        <w:rPr>
          <w:rFonts w:ascii="Calibri" w:eastAsia="Calibri" w:hAnsi="Calibri" w:cs="Calibri"/>
          <w:color w:val="000000" w:themeColor="text1"/>
          <w:sz w:val="24"/>
          <w:szCs w:val="24"/>
        </w:rPr>
        <w:t>If counterparties are considered high-risk for any reason (</w:t>
      </w:r>
      <w:r w:rsidR="3371AE9B" w:rsidRPr="6A49525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for example </w:t>
      </w:r>
      <w:r w:rsidRPr="6A49525D">
        <w:rPr>
          <w:rFonts w:ascii="Calibri" w:eastAsia="Calibri" w:hAnsi="Calibri" w:cs="Calibri"/>
          <w:color w:val="000000" w:themeColor="text1"/>
          <w:sz w:val="24"/>
          <w:szCs w:val="24"/>
        </w:rPr>
        <w:t>named on a sanctions list or engaging in unusual activity) we</w:t>
      </w:r>
      <w:r w:rsidR="7AAF2DAB" w:rsidRPr="6A49525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may</w:t>
      </w:r>
      <w:r w:rsidR="345FEDFA" w:rsidRPr="6A49525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: </w:t>
      </w:r>
    </w:p>
    <w:p w14:paraId="60F9839B" w14:textId="609B5F18" w:rsidR="38DCB560" w:rsidRDefault="345FEDFA" w:rsidP="6A49525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Theme="minorEastAsia"/>
          <w:color w:val="000000" w:themeColor="text1"/>
          <w:sz w:val="24"/>
          <w:szCs w:val="24"/>
        </w:rPr>
      </w:pPr>
      <w:r w:rsidRPr="6A49525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Cease trading with the </w:t>
      </w:r>
      <w:proofErr w:type="gramStart"/>
      <w:r w:rsidRPr="6A49525D">
        <w:rPr>
          <w:rFonts w:ascii="Calibri" w:eastAsia="Calibri" w:hAnsi="Calibri" w:cs="Calibri"/>
          <w:color w:val="000000" w:themeColor="text1"/>
          <w:sz w:val="24"/>
          <w:szCs w:val="24"/>
        </w:rPr>
        <w:t>counterparty</w:t>
      </w:r>
      <w:proofErr w:type="gramEnd"/>
      <w:r w:rsidRPr="6A49525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</w:p>
    <w:p w14:paraId="46E049F3" w14:textId="7668B53C" w:rsidR="38DCB560" w:rsidRDefault="345FEDFA" w:rsidP="6A49525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6A49525D">
        <w:rPr>
          <w:rFonts w:ascii="Calibri" w:eastAsia="Calibri" w:hAnsi="Calibri" w:cs="Calibri"/>
          <w:color w:val="000000" w:themeColor="text1"/>
          <w:sz w:val="24"/>
          <w:szCs w:val="24"/>
        </w:rPr>
        <w:t>I</w:t>
      </w:r>
      <w:r w:rsidR="4C6DB124" w:rsidRPr="6A49525D">
        <w:rPr>
          <w:rFonts w:ascii="Calibri" w:eastAsia="Calibri" w:hAnsi="Calibri" w:cs="Calibri"/>
          <w:color w:val="000000" w:themeColor="text1"/>
          <w:sz w:val="24"/>
          <w:szCs w:val="24"/>
        </w:rPr>
        <w:t>dentify the b</w:t>
      </w:r>
      <w:r w:rsidR="06E2C5C4" w:rsidRPr="6A49525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eneficial owners </w:t>
      </w:r>
      <w:r w:rsidR="0B96C878" w:rsidRPr="6A49525D">
        <w:rPr>
          <w:rFonts w:ascii="Calibri" w:eastAsia="Calibri" w:hAnsi="Calibri" w:cs="Calibri"/>
          <w:color w:val="000000" w:themeColor="text1"/>
          <w:sz w:val="24"/>
          <w:szCs w:val="24"/>
        </w:rPr>
        <w:t>of the counterparty and check whether the beneficial owners are on any watchlist</w:t>
      </w:r>
      <w:r w:rsidR="0441F2B5" w:rsidRPr="6A49525D">
        <w:rPr>
          <w:rFonts w:ascii="Calibri" w:eastAsia="Calibri" w:hAnsi="Calibri" w:cs="Calibri"/>
          <w:color w:val="000000" w:themeColor="text1"/>
          <w:sz w:val="24"/>
          <w:szCs w:val="24"/>
        </w:rPr>
        <w:t>s</w:t>
      </w:r>
      <w:r w:rsidR="0B96C878" w:rsidRPr="6A49525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or sanctions </w:t>
      </w:r>
      <w:proofErr w:type="gramStart"/>
      <w:r w:rsidR="0B96C878" w:rsidRPr="6A49525D">
        <w:rPr>
          <w:rFonts w:ascii="Calibri" w:eastAsia="Calibri" w:hAnsi="Calibri" w:cs="Calibri"/>
          <w:color w:val="000000" w:themeColor="text1"/>
          <w:sz w:val="24"/>
          <w:szCs w:val="24"/>
        </w:rPr>
        <w:t>list</w:t>
      </w:r>
      <w:proofErr w:type="gramEnd"/>
    </w:p>
    <w:p w14:paraId="6BA42ACB" w14:textId="205A569F" w:rsidR="38DCB560" w:rsidRDefault="513A1D3C" w:rsidP="6A49525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6A49525D">
        <w:rPr>
          <w:rFonts w:ascii="Calibri" w:eastAsia="Calibri" w:hAnsi="Calibri" w:cs="Calibri"/>
          <w:color w:val="000000" w:themeColor="text1"/>
          <w:sz w:val="24"/>
          <w:szCs w:val="24"/>
        </w:rPr>
        <w:t>Make an on-site visit to the high-risk counterparty.</w:t>
      </w:r>
    </w:p>
    <w:p w14:paraId="2539965D" w14:textId="76447CF1" w:rsidR="6A49525D" w:rsidRDefault="6A49525D" w:rsidP="6A49525D">
      <w:pPr>
        <w:spacing w:after="0"/>
        <w:jc w:val="both"/>
        <w:rPr>
          <w:rStyle w:val="eop"/>
          <w:rFonts w:ascii="Calibri" w:eastAsia="Calibri" w:hAnsi="Calibri" w:cs="Calibri"/>
          <w:i/>
          <w:iCs/>
          <w:color w:val="A17B36"/>
          <w:sz w:val="24"/>
          <w:szCs w:val="24"/>
        </w:rPr>
      </w:pPr>
    </w:p>
    <w:p w14:paraId="4B23A60C" w14:textId="1BF2BA20" w:rsidR="365FBEB6" w:rsidRPr="008E12C4" w:rsidRDefault="008E12C4" w:rsidP="23CE656E">
      <w:pPr>
        <w:spacing w:after="0"/>
        <w:jc w:val="both"/>
        <w:rPr>
          <w:rStyle w:val="eop"/>
          <w:rFonts w:ascii="Calibri" w:eastAsia="Calibri" w:hAnsi="Calibri" w:cs="Calibri"/>
          <w:i/>
          <w:iCs/>
          <w:color w:val="0070C0"/>
          <w:sz w:val="24"/>
          <w:szCs w:val="24"/>
        </w:rPr>
      </w:pPr>
      <w:r w:rsidRPr="6A49525D">
        <w:rPr>
          <w:rStyle w:val="eop"/>
          <w:rFonts w:ascii="Calibri" w:eastAsia="Calibri" w:hAnsi="Calibri" w:cs="Calibri"/>
          <w:b/>
          <w:bCs/>
          <w:i/>
          <w:iCs/>
          <w:color w:val="0070C0"/>
          <w:sz w:val="24"/>
          <w:szCs w:val="24"/>
        </w:rPr>
        <w:t>[</w:t>
      </w:r>
      <w:r w:rsidR="365FBEB6" w:rsidRPr="6A49525D">
        <w:rPr>
          <w:rStyle w:val="eop"/>
          <w:rFonts w:ascii="Calibri" w:eastAsia="Calibri" w:hAnsi="Calibri" w:cs="Calibri"/>
          <w:b/>
          <w:bCs/>
          <w:i/>
          <w:iCs/>
          <w:color w:val="0070C0"/>
          <w:sz w:val="24"/>
          <w:szCs w:val="24"/>
        </w:rPr>
        <w:t>Please note</w:t>
      </w:r>
      <w:r w:rsidR="365FBEB6" w:rsidRPr="6A49525D">
        <w:rPr>
          <w:rStyle w:val="eop"/>
          <w:rFonts w:ascii="Calibri" w:eastAsia="Calibri" w:hAnsi="Calibri" w:cs="Calibri"/>
          <w:i/>
          <w:iCs/>
          <w:color w:val="0070C0"/>
          <w:sz w:val="24"/>
          <w:szCs w:val="24"/>
        </w:rPr>
        <w:t>: It is the responsibility of each member to add details and information specific to its procedures and actions to meet the KYC policy. This may include ref</w:t>
      </w:r>
      <w:r w:rsidR="355E8AD0" w:rsidRPr="6A49525D">
        <w:rPr>
          <w:rStyle w:val="eop"/>
          <w:rFonts w:ascii="Calibri" w:eastAsia="Calibri" w:hAnsi="Calibri" w:cs="Calibri"/>
          <w:i/>
          <w:iCs/>
          <w:color w:val="0070C0"/>
          <w:sz w:val="24"/>
          <w:szCs w:val="24"/>
        </w:rPr>
        <w:t>erence to:</w:t>
      </w:r>
    </w:p>
    <w:p w14:paraId="4471AA17" w14:textId="52215FBA" w:rsidR="24727E58" w:rsidRDefault="24727E58" w:rsidP="6A49525D">
      <w:pPr>
        <w:pStyle w:val="ListParagraph"/>
        <w:numPr>
          <w:ilvl w:val="0"/>
          <w:numId w:val="3"/>
        </w:numPr>
        <w:spacing w:after="0"/>
        <w:jc w:val="both"/>
        <w:rPr>
          <w:rStyle w:val="eop"/>
          <w:i/>
          <w:iCs/>
          <w:color w:val="0070C0"/>
          <w:sz w:val="24"/>
          <w:szCs w:val="24"/>
        </w:rPr>
      </w:pPr>
      <w:r w:rsidRPr="6A49525D">
        <w:rPr>
          <w:rStyle w:val="eop"/>
          <w:rFonts w:ascii="Calibri" w:eastAsia="Calibri" w:hAnsi="Calibri" w:cs="Calibri"/>
          <w:i/>
          <w:iCs/>
          <w:color w:val="0070C0"/>
          <w:sz w:val="24"/>
          <w:szCs w:val="24"/>
        </w:rPr>
        <w:t xml:space="preserve">additional legal requirements and how they’re </w:t>
      </w:r>
      <w:proofErr w:type="gramStart"/>
      <w:r w:rsidRPr="6A49525D">
        <w:rPr>
          <w:rStyle w:val="eop"/>
          <w:rFonts w:ascii="Calibri" w:eastAsia="Calibri" w:hAnsi="Calibri" w:cs="Calibri"/>
          <w:i/>
          <w:iCs/>
          <w:color w:val="0070C0"/>
          <w:sz w:val="24"/>
          <w:szCs w:val="24"/>
        </w:rPr>
        <w:t>met</w:t>
      </w:r>
      <w:proofErr w:type="gramEnd"/>
    </w:p>
    <w:p w14:paraId="3B3EE713" w14:textId="5EF2DFA2" w:rsidR="365FBEB6" w:rsidRPr="008E12C4" w:rsidRDefault="787D2A30" w:rsidP="6A49525D">
      <w:pPr>
        <w:pStyle w:val="ListParagraph"/>
        <w:numPr>
          <w:ilvl w:val="0"/>
          <w:numId w:val="3"/>
        </w:numPr>
        <w:spacing w:after="0"/>
        <w:jc w:val="both"/>
        <w:rPr>
          <w:rStyle w:val="eop"/>
          <w:rFonts w:eastAsiaTheme="minorEastAsia"/>
          <w:i/>
          <w:iCs/>
          <w:color w:val="0070C0"/>
          <w:sz w:val="24"/>
          <w:szCs w:val="24"/>
        </w:rPr>
      </w:pPr>
      <w:r w:rsidRPr="6A49525D">
        <w:rPr>
          <w:rStyle w:val="eop"/>
          <w:rFonts w:ascii="Calibri" w:eastAsia="Calibri" w:hAnsi="Calibri" w:cs="Calibri"/>
          <w:i/>
          <w:iCs/>
          <w:color w:val="0070C0"/>
          <w:sz w:val="24"/>
          <w:szCs w:val="24"/>
        </w:rPr>
        <w:t>h</w:t>
      </w:r>
      <w:r w:rsidR="721693CC" w:rsidRPr="6A49525D">
        <w:rPr>
          <w:rStyle w:val="eop"/>
          <w:rFonts w:ascii="Calibri" w:eastAsia="Calibri" w:hAnsi="Calibri" w:cs="Calibri"/>
          <w:i/>
          <w:iCs/>
          <w:color w:val="0070C0"/>
          <w:sz w:val="24"/>
          <w:szCs w:val="24"/>
        </w:rPr>
        <w:t xml:space="preserve">ow you </w:t>
      </w:r>
      <w:r w:rsidR="365FBEB6" w:rsidRPr="6A49525D">
        <w:rPr>
          <w:rStyle w:val="eop"/>
          <w:rFonts w:ascii="Calibri" w:eastAsia="Calibri" w:hAnsi="Calibri" w:cs="Calibri"/>
          <w:i/>
          <w:iCs/>
          <w:color w:val="0070C0"/>
          <w:sz w:val="24"/>
          <w:szCs w:val="24"/>
        </w:rPr>
        <w:t>report</w:t>
      </w:r>
      <w:r w:rsidR="5BA7C35C" w:rsidRPr="6A49525D">
        <w:rPr>
          <w:rStyle w:val="eop"/>
          <w:rFonts w:ascii="Calibri" w:eastAsia="Calibri" w:hAnsi="Calibri" w:cs="Calibri"/>
          <w:i/>
          <w:iCs/>
          <w:color w:val="0070C0"/>
          <w:sz w:val="24"/>
          <w:szCs w:val="24"/>
        </w:rPr>
        <w:t xml:space="preserve"> </w:t>
      </w:r>
      <w:r w:rsidR="365FBEB6" w:rsidRPr="6A49525D">
        <w:rPr>
          <w:rStyle w:val="eop"/>
          <w:rFonts w:ascii="Calibri" w:eastAsia="Calibri" w:hAnsi="Calibri" w:cs="Calibri"/>
          <w:i/>
          <w:iCs/>
          <w:color w:val="0070C0"/>
          <w:sz w:val="24"/>
          <w:szCs w:val="24"/>
        </w:rPr>
        <w:t xml:space="preserve">suspicious activity to </w:t>
      </w:r>
      <w:r w:rsidR="008E12C4" w:rsidRPr="6A49525D">
        <w:rPr>
          <w:rStyle w:val="eop"/>
          <w:rFonts w:ascii="Calibri" w:eastAsia="Calibri" w:hAnsi="Calibri" w:cs="Calibri"/>
          <w:i/>
          <w:iCs/>
          <w:color w:val="0070C0"/>
          <w:sz w:val="24"/>
          <w:szCs w:val="24"/>
        </w:rPr>
        <w:t>the</w:t>
      </w:r>
      <w:r w:rsidR="390F5836" w:rsidRPr="6A49525D">
        <w:rPr>
          <w:rStyle w:val="eop"/>
          <w:rFonts w:ascii="Calibri" w:eastAsia="Calibri" w:hAnsi="Calibri" w:cs="Calibri"/>
          <w:i/>
          <w:iCs/>
          <w:color w:val="0070C0"/>
          <w:sz w:val="24"/>
          <w:szCs w:val="24"/>
        </w:rPr>
        <w:t xml:space="preserve"> (named)</w:t>
      </w:r>
      <w:r w:rsidR="365FBEB6" w:rsidRPr="6A49525D">
        <w:rPr>
          <w:rStyle w:val="eop"/>
          <w:rFonts w:ascii="Calibri" w:eastAsia="Calibri" w:hAnsi="Calibri" w:cs="Calibri"/>
          <w:i/>
          <w:iCs/>
          <w:color w:val="0070C0"/>
          <w:sz w:val="24"/>
          <w:szCs w:val="24"/>
        </w:rPr>
        <w:t xml:space="preserve"> </w:t>
      </w:r>
      <w:r w:rsidR="1277C990" w:rsidRPr="6A49525D">
        <w:rPr>
          <w:rStyle w:val="eop"/>
          <w:rFonts w:ascii="Calibri" w:eastAsia="Calibri" w:hAnsi="Calibri" w:cs="Calibri"/>
          <w:i/>
          <w:iCs/>
          <w:color w:val="0070C0"/>
          <w:sz w:val="24"/>
          <w:szCs w:val="24"/>
        </w:rPr>
        <w:t>designated authority</w:t>
      </w:r>
    </w:p>
    <w:p w14:paraId="5CDFC284" w14:textId="03BC7DEF" w:rsidR="365FBEB6" w:rsidRPr="008E12C4" w:rsidRDefault="6B714730" w:rsidP="6A49525D">
      <w:pPr>
        <w:pStyle w:val="ListParagraph"/>
        <w:numPr>
          <w:ilvl w:val="0"/>
          <w:numId w:val="3"/>
        </w:numPr>
        <w:spacing w:after="0"/>
        <w:jc w:val="both"/>
        <w:rPr>
          <w:rStyle w:val="eop"/>
          <w:rFonts w:eastAsiaTheme="minorEastAsia"/>
          <w:i/>
          <w:iCs/>
          <w:color w:val="0070C0"/>
          <w:sz w:val="24"/>
          <w:szCs w:val="24"/>
        </w:rPr>
      </w:pPr>
      <w:r w:rsidRPr="6A49525D">
        <w:rPr>
          <w:rStyle w:val="eop"/>
          <w:rFonts w:ascii="Calibri" w:eastAsia="Calibri" w:hAnsi="Calibri" w:cs="Calibri"/>
          <w:i/>
          <w:iCs/>
          <w:color w:val="0070C0"/>
          <w:sz w:val="24"/>
          <w:szCs w:val="24"/>
        </w:rPr>
        <w:t xml:space="preserve">the </w:t>
      </w:r>
      <w:r w:rsidR="1277C990" w:rsidRPr="6A49525D">
        <w:rPr>
          <w:rStyle w:val="eop"/>
          <w:rFonts w:ascii="Calibri" w:eastAsia="Calibri" w:hAnsi="Calibri" w:cs="Calibri"/>
          <w:i/>
          <w:iCs/>
          <w:color w:val="0070C0"/>
          <w:sz w:val="24"/>
          <w:szCs w:val="24"/>
        </w:rPr>
        <w:t>training</w:t>
      </w:r>
      <w:r w:rsidR="6851AA28" w:rsidRPr="6A49525D">
        <w:rPr>
          <w:rStyle w:val="eop"/>
          <w:rFonts w:ascii="Calibri" w:eastAsia="Calibri" w:hAnsi="Calibri" w:cs="Calibri"/>
          <w:i/>
          <w:iCs/>
          <w:color w:val="0070C0"/>
          <w:sz w:val="24"/>
          <w:szCs w:val="24"/>
        </w:rPr>
        <w:t xml:space="preserve"> you give to</w:t>
      </w:r>
      <w:r w:rsidR="1277C990" w:rsidRPr="6A49525D">
        <w:rPr>
          <w:rStyle w:val="eop"/>
          <w:rFonts w:ascii="Calibri" w:eastAsia="Calibri" w:hAnsi="Calibri" w:cs="Calibri"/>
          <w:i/>
          <w:iCs/>
          <w:color w:val="0070C0"/>
          <w:sz w:val="24"/>
          <w:szCs w:val="24"/>
        </w:rPr>
        <w:t xml:space="preserve"> </w:t>
      </w:r>
      <w:r w:rsidR="7D797B85" w:rsidRPr="6A49525D">
        <w:rPr>
          <w:rStyle w:val="eop"/>
          <w:rFonts w:ascii="Calibri" w:eastAsia="Calibri" w:hAnsi="Calibri" w:cs="Calibri"/>
          <w:i/>
          <w:iCs/>
          <w:color w:val="0070C0"/>
          <w:sz w:val="24"/>
          <w:szCs w:val="24"/>
        </w:rPr>
        <w:t xml:space="preserve">relevant </w:t>
      </w:r>
      <w:proofErr w:type="gramStart"/>
      <w:r w:rsidR="1277C990" w:rsidRPr="6A49525D">
        <w:rPr>
          <w:rStyle w:val="eop"/>
          <w:rFonts w:ascii="Calibri" w:eastAsia="Calibri" w:hAnsi="Calibri" w:cs="Calibri"/>
          <w:i/>
          <w:iCs/>
          <w:color w:val="0070C0"/>
          <w:sz w:val="24"/>
          <w:szCs w:val="24"/>
        </w:rPr>
        <w:t>employees</w:t>
      </w:r>
      <w:proofErr w:type="gramEnd"/>
      <w:r w:rsidR="1277C990" w:rsidRPr="6A49525D">
        <w:rPr>
          <w:rStyle w:val="eop"/>
          <w:rFonts w:ascii="Calibri" w:eastAsia="Calibri" w:hAnsi="Calibri" w:cs="Calibri"/>
          <w:i/>
          <w:iCs/>
          <w:color w:val="0070C0"/>
          <w:sz w:val="24"/>
          <w:szCs w:val="24"/>
        </w:rPr>
        <w:t xml:space="preserve"> </w:t>
      </w:r>
    </w:p>
    <w:p w14:paraId="7C6EB8CD" w14:textId="0290834F" w:rsidR="365FBEB6" w:rsidRPr="008E12C4" w:rsidRDefault="06573B0D" w:rsidP="6A49525D">
      <w:pPr>
        <w:pStyle w:val="ListParagraph"/>
        <w:numPr>
          <w:ilvl w:val="0"/>
          <w:numId w:val="3"/>
        </w:numPr>
        <w:spacing w:after="0"/>
        <w:jc w:val="both"/>
        <w:rPr>
          <w:rStyle w:val="eop"/>
          <w:i/>
          <w:iCs/>
          <w:color w:val="0070C0"/>
          <w:sz w:val="24"/>
          <w:szCs w:val="24"/>
        </w:rPr>
      </w:pPr>
      <w:r w:rsidRPr="6A49525D">
        <w:rPr>
          <w:rStyle w:val="eop"/>
          <w:rFonts w:ascii="Calibri" w:eastAsia="Calibri" w:hAnsi="Calibri" w:cs="Calibri"/>
          <w:i/>
          <w:iCs/>
          <w:color w:val="0070C0"/>
          <w:sz w:val="24"/>
          <w:szCs w:val="24"/>
        </w:rPr>
        <w:t>whether you use a KYC database, software program or other service as part of your K</w:t>
      </w:r>
      <w:r w:rsidR="3C5C5601" w:rsidRPr="6A49525D">
        <w:rPr>
          <w:rStyle w:val="eop"/>
          <w:rFonts w:ascii="Calibri" w:eastAsia="Calibri" w:hAnsi="Calibri" w:cs="Calibri"/>
          <w:i/>
          <w:iCs/>
          <w:color w:val="0070C0"/>
          <w:sz w:val="24"/>
          <w:szCs w:val="24"/>
        </w:rPr>
        <w:t xml:space="preserve">YC </w:t>
      </w:r>
      <w:proofErr w:type="gramStart"/>
      <w:r w:rsidR="3C5C5601" w:rsidRPr="6A49525D">
        <w:rPr>
          <w:rStyle w:val="eop"/>
          <w:rFonts w:ascii="Calibri" w:eastAsia="Calibri" w:hAnsi="Calibri" w:cs="Calibri"/>
          <w:i/>
          <w:iCs/>
          <w:color w:val="0070C0"/>
          <w:sz w:val="24"/>
          <w:szCs w:val="24"/>
        </w:rPr>
        <w:t>procedures</w:t>
      </w:r>
      <w:proofErr w:type="gramEnd"/>
    </w:p>
    <w:p w14:paraId="20A4A494" w14:textId="621F9F60" w:rsidR="365FBEB6" w:rsidRPr="008E12C4" w:rsidRDefault="79CDD40B" w:rsidP="6A49525D">
      <w:pPr>
        <w:pStyle w:val="ListParagraph"/>
        <w:numPr>
          <w:ilvl w:val="0"/>
          <w:numId w:val="3"/>
        </w:numPr>
        <w:spacing w:after="0"/>
        <w:jc w:val="both"/>
        <w:rPr>
          <w:rStyle w:val="eop"/>
          <w:i/>
          <w:iCs/>
          <w:color w:val="0070C0"/>
          <w:sz w:val="24"/>
          <w:szCs w:val="24"/>
        </w:rPr>
      </w:pPr>
      <w:r w:rsidRPr="6A49525D">
        <w:rPr>
          <w:rStyle w:val="eop"/>
          <w:rFonts w:ascii="Calibri" w:eastAsia="Calibri" w:hAnsi="Calibri" w:cs="Calibri"/>
          <w:i/>
          <w:iCs/>
          <w:color w:val="0070C0"/>
          <w:sz w:val="24"/>
          <w:szCs w:val="24"/>
        </w:rPr>
        <w:t xml:space="preserve">any </w:t>
      </w:r>
      <w:r w:rsidR="365FBEB6" w:rsidRPr="6A49525D">
        <w:rPr>
          <w:rStyle w:val="eop"/>
          <w:rFonts w:ascii="Calibri" w:eastAsia="Calibri" w:hAnsi="Calibri" w:cs="Calibri"/>
          <w:i/>
          <w:iCs/>
          <w:color w:val="0070C0"/>
          <w:sz w:val="24"/>
          <w:szCs w:val="24"/>
        </w:rPr>
        <w:t>monitoring controls that are in place</w:t>
      </w:r>
      <w:r w:rsidR="63480DA9" w:rsidRPr="6A49525D">
        <w:rPr>
          <w:rStyle w:val="eop"/>
          <w:rFonts w:ascii="Calibri" w:eastAsia="Calibri" w:hAnsi="Calibri" w:cs="Calibri"/>
          <w:i/>
          <w:iCs/>
          <w:color w:val="0070C0"/>
          <w:sz w:val="24"/>
          <w:szCs w:val="24"/>
        </w:rPr>
        <w:t>.</w:t>
      </w:r>
      <w:r w:rsidR="008E12C4" w:rsidRPr="6A49525D">
        <w:rPr>
          <w:rStyle w:val="eop"/>
          <w:rFonts w:ascii="Calibri" w:eastAsia="Calibri" w:hAnsi="Calibri" w:cs="Calibri"/>
          <w:i/>
          <w:iCs/>
          <w:color w:val="0070C0"/>
          <w:sz w:val="24"/>
          <w:szCs w:val="24"/>
        </w:rPr>
        <w:t>]</w:t>
      </w:r>
    </w:p>
    <w:p w14:paraId="7973BDF6" w14:textId="0D73ABBA" w:rsidR="38DCB560" w:rsidRDefault="38DCB560" w:rsidP="23CE656E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7D9A82B0" w14:textId="469F9361" w:rsidR="2F3885C4" w:rsidRDefault="2F3885C4" w:rsidP="6A49525D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54549AAC" w14:textId="75A44464" w:rsidR="0D2F4E5E" w:rsidRDefault="0D2F4E5E" w:rsidP="6A49525D">
      <w:pPr>
        <w:spacing w:after="0"/>
        <w:jc w:val="both"/>
      </w:pPr>
      <w:r w:rsidRPr="6A49525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Signed/endorsed: </w:t>
      </w:r>
    </w:p>
    <w:p w14:paraId="600661B2" w14:textId="170457B6" w:rsidR="0D2F4E5E" w:rsidRDefault="0D2F4E5E" w:rsidP="6A49525D">
      <w:pPr>
        <w:spacing w:after="0"/>
        <w:jc w:val="both"/>
      </w:pPr>
      <w:r w:rsidRPr="6A49525D">
        <w:rPr>
          <w:rFonts w:ascii="Calibri" w:eastAsia="Calibri" w:hAnsi="Calibri" w:cs="Calibri"/>
          <w:color w:val="000000" w:themeColor="text1"/>
          <w:sz w:val="24"/>
          <w:szCs w:val="24"/>
        </w:rPr>
        <w:t>Date of effect:</w:t>
      </w:r>
    </w:p>
    <w:p w14:paraId="21F4AFD8" w14:textId="4D197B4B" w:rsidR="0D2F4E5E" w:rsidRDefault="0D2F4E5E" w:rsidP="6A49525D">
      <w:pPr>
        <w:spacing w:after="0"/>
        <w:jc w:val="both"/>
      </w:pPr>
      <w:r w:rsidRPr="6A49525D">
        <w:rPr>
          <w:rFonts w:ascii="Calibri" w:eastAsia="Calibri" w:hAnsi="Calibri" w:cs="Calibri"/>
          <w:color w:val="000000" w:themeColor="text1"/>
          <w:sz w:val="24"/>
          <w:szCs w:val="24"/>
        </w:rPr>
        <w:t>Date of latest review:</w:t>
      </w:r>
    </w:p>
    <w:p w14:paraId="626B71BE" w14:textId="2925DF9D" w:rsidR="23CE656E" w:rsidRDefault="23CE656E" w:rsidP="23CE656E">
      <w:pPr>
        <w:spacing w:after="0" w:line="240" w:lineRule="auto"/>
        <w:jc w:val="both"/>
        <w:rPr>
          <w:rFonts w:ascii="Colaborate-Thin" w:hAnsi="Colaborate-Thin"/>
        </w:rPr>
      </w:pPr>
    </w:p>
    <w:p w14:paraId="5D844CD0" w14:textId="6DA8C84C" w:rsidR="2F3885C4" w:rsidRDefault="2F3885C4" w:rsidP="23CE656E">
      <w:pPr>
        <w:spacing w:after="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5E5787A5" w14:textId="6E8715D3" w:rsidR="00D81A4A" w:rsidRDefault="00D81A4A" w:rsidP="23CE656E">
      <w:pPr>
        <w:spacing w:after="0"/>
        <w:jc w:val="both"/>
      </w:pPr>
    </w:p>
    <w:p w14:paraId="3677871F" w14:textId="578B27CD" w:rsidR="2F3885C4" w:rsidRDefault="2F3885C4" w:rsidP="23CE656E">
      <w:pPr>
        <w:spacing w:after="0"/>
        <w:jc w:val="both"/>
        <w:rPr>
          <w:rFonts w:ascii="Calibri" w:eastAsia="Calibri" w:hAnsi="Calibri" w:cs="Calibri"/>
        </w:rPr>
      </w:pPr>
    </w:p>
    <w:p w14:paraId="746752D1" w14:textId="0899716A" w:rsidR="2F3885C4" w:rsidRDefault="2F3885C4" w:rsidP="23CE656E">
      <w:pPr>
        <w:spacing w:after="0"/>
        <w:jc w:val="both"/>
        <w:rPr>
          <w:rFonts w:ascii="Calibri" w:eastAsia="Calibri" w:hAnsi="Calibri" w:cs="Calibri"/>
        </w:rPr>
      </w:pPr>
    </w:p>
    <w:sectPr w:rsidR="2F3885C4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laborate-Thin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86104C"/>
    <w:multiLevelType w:val="hybridMultilevel"/>
    <w:tmpl w:val="B1CE9D68"/>
    <w:lvl w:ilvl="0" w:tplc="390277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240B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163C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1451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0019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BDC3B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9EFB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6631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D0E12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73FE7"/>
    <w:multiLevelType w:val="hybridMultilevel"/>
    <w:tmpl w:val="7450C430"/>
    <w:lvl w:ilvl="0" w:tplc="F52C3E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A005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86A17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3A07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6661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A960B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D8CA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BEE8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162C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7728F"/>
    <w:multiLevelType w:val="hybridMultilevel"/>
    <w:tmpl w:val="741A854A"/>
    <w:lvl w:ilvl="0" w:tplc="EDD009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A852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D4E57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EEA4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DCBA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F27A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38C9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169D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42C57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E33B7"/>
    <w:multiLevelType w:val="hybridMultilevel"/>
    <w:tmpl w:val="84DC591E"/>
    <w:lvl w:ilvl="0" w:tplc="2A94EB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BCD0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900B3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F005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CC63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C007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22E9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D424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6E3A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4B5770"/>
    <w:multiLevelType w:val="hybridMultilevel"/>
    <w:tmpl w:val="727431DC"/>
    <w:lvl w:ilvl="0" w:tplc="3B5E05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EEE1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7509D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525C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7641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D665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749A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EA80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48C2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996546"/>
    <w:multiLevelType w:val="hybridMultilevel"/>
    <w:tmpl w:val="D4B4B7E2"/>
    <w:lvl w:ilvl="0" w:tplc="EFC885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B6D6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22497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520F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0693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B888D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80E4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2001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40E0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380C50"/>
    <w:multiLevelType w:val="hybridMultilevel"/>
    <w:tmpl w:val="2024703C"/>
    <w:lvl w:ilvl="0" w:tplc="4B242B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AE5D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AE9F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9E76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C449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CD4C6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8C3A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6631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E0F6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386213"/>
    <w:multiLevelType w:val="hybridMultilevel"/>
    <w:tmpl w:val="82708594"/>
    <w:lvl w:ilvl="0" w:tplc="FBA81F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DDAE2A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C64847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EEC8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B8FA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2AE44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5E2E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6238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3F4F3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C000FA"/>
    <w:multiLevelType w:val="hybridMultilevel"/>
    <w:tmpl w:val="6DC0C5E0"/>
    <w:lvl w:ilvl="0" w:tplc="D78A63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B022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E2E5E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A00F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286E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1C24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3A30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CA22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FA08A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4"/>
  </w:num>
  <w:num w:numId="5">
    <w:abstractNumId w:val="6"/>
  </w:num>
  <w:num w:numId="6">
    <w:abstractNumId w:val="2"/>
  </w:num>
  <w:num w:numId="7">
    <w:abstractNumId w:val="0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CE44285"/>
    <w:rsid w:val="00537364"/>
    <w:rsid w:val="005AA3C2"/>
    <w:rsid w:val="008E12C4"/>
    <w:rsid w:val="00C24A03"/>
    <w:rsid w:val="00D81A4A"/>
    <w:rsid w:val="00E73CD5"/>
    <w:rsid w:val="00FB071B"/>
    <w:rsid w:val="012EC188"/>
    <w:rsid w:val="01506DE8"/>
    <w:rsid w:val="01ECCA7B"/>
    <w:rsid w:val="0211A3B3"/>
    <w:rsid w:val="028F4DED"/>
    <w:rsid w:val="0293AFF9"/>
    <w:rsid w:val="02F067E4"/>
    <w:rsid w:val="031F9705"/>
    <w:rsid w:val="03C4F0F1"/>
    <w:rsid w:val="03DC3D51"/>
    <w:rsid w:val="03DEA126"/>
    <w:rsid w:val="042646E3"/>
    <w:rsid w:val="042B1E4E"/>
    <w:rsid w:val="0441F2B5"/>
    <w:rsid w:val="05301C18"/>
    <w:rsid w:val="0530E416"/>
    <w:rsid w:val="0532CEC2"/>
    <w:rsid w:val="054D0014"/>
    <w:rsid w:val="05780DB2"/>
    <w:rsid w:val="063D0804"/>
    <w:rsid w:val="06573B0D"/>
    <w:rsid w:val="06E2C5C4"/>
    <w:rsid w:val="06E7F284"/>
    <w:rsid w:val="079E775C"/>
    <w:rsid w:val="0814CAD4"/>
    <w:rsid w:val="08FE8F71"/>
    <w:rsid w:val="09067CF7"/>
    <w:rsid w:val="09BC4D48"/>
    <w:rsid w:val="0A509E41"/>
    <w:rsid w:val="0AECE0D6"/>
    <w:rsid w:val="0B96C878"/>
    <w:rsid w:val="0BA995F9"/>
    <w:rsid w:val="0C1FF0D2"/>
    <w:rsid w:val="0C363033"/>
    <w:rsid w:val="0CE87BED"/>
    <w:rsid w:val="0CFE4557"/>
    <w:rsid w:val="0D2F4E5E"/>
    <w:rsid w:val="0E4DB017"/>
    <w:rsid w:val="0E558FDD"/>
    <w:rsid w:val="0F97F28F"/>
    <w:rsid w:val="0FD6CCDF"/>
    <w:rsid w:val="0FFCF002"/>
    <w:rsid w:val="11B6C008"/>
    <w:rsid w:val="11D592CA"/>
    <w:rsid w:val="11F8296D"/>
    <w:rsid w:val="1277C990"/>
    <w:rsid w:val="12868736"/>
    <w:rsid w:val="12AD5F3D"/>
    <w:rsid w:val="13EEFCD0"/>
    <w:rsid w:val="14492F9E"/>
    <w:rsid w:val="1668CC12"/>
    <w:rsid w:val="16D874BE"/>
    <w:rsid w:val="174AF8CB"/>
    <w:rsid w:val="18C56D97"/>
    <w:rsid w:val="19587B3A"/>
    <w:rsid w:val="19B56F22"/>
    <w:rsid w:val="1A09E014"/>
    <w:rsid w:val="1A1A558A"/>
    <w:rsid w:val="1BCE5499"/>
    <w:rsid w:val="1BF1FDA5"/>
    <w:rsid w:val="1CBA799A"/>
    <w:rsid w:val="1EDBE751"/>
    <w:rsid w:val="1F8AD418"/>
    <w:rsid w:val="2011DA0B"/>
    <w:rsid w:val="20F59AEB"/>
    <w:rsid w:val="22138813"/>
    <w:rsid w:val="22231AD6"/>
    <w:rsid w:val="232D5AF5"/>
    <w:rsid w:val="2374B86E"/>
    <w:rsid w:val="23CE656E"/>
    <w:rsid w:val="24727E58"/>
    <w:rsid w:val="24EB76B1"/>
    <w:rsid w:val="25351693"/>
    <w:rsid w:val="25957E44"/>
    <w:rsid w:val="26D0E6F4"/>
    <w:rsid w:val="26E6F936"/>
    <w:rsid w:val="26F727FB"/>
    <w:rsid w:val="274AA4E3"/>
    <w:rsid w:val="27D31EE2"/>
    <w:rsid w:val="293BB7CD"/>
    <w:rsid w:val="29DEE992"/>
    <w:rsid w:val="2B012D7F"/>
    <w:rsid w:val="2C695720"/>
    <w:rsid w:val="2D96ECED"/>
    <w:rsid w:val="2DCEB21F"/>
    <w:rsid w:val="2E30D550"/>
    <w:rsid w:val="2F3885C4"/>
    <w:rsid w:val="2FC03F83"/>
    <w:rsid w:val="313FAB20"/>
    <w:rsid w:val="31687612"/>
    <w:rsid w:val="316B8C2D"/>
    <w:rsid w:val="3371AE9B"/>
    <w:rsid w:val="338DE433"/>
    <w:rsid w:val="34137C9A"/>
    <w:rsid w:val="345FEDFA"/>
    <w:rsid w:val="34A6A444"/>
    <w:rsid w:val="350912BE"/>
    <w:rsid w:val="35482442"/>
    <w:rsid w:val="355E8AD0"/>
    <w:rsid w:val="35EA4A3A"/>
    <w:rsid w:val="365FBEB6"/>
    <w:rsid w:val="36EAD3FC"/>
    <w:rsid w:val="381FA930"/>
    <w:rsid w:val="38DCB560"/>
    <w:rsid w:val="390F5836"/>
    <w:rsid w:val="390FD0F4"/>
    <w:rsid w:val="39CC5934"/>
    <w:rsid w:val="3AD92F24"/>
    <w:rsid w:val="3B4DDFFF"/>
    <w:rsid w:val="3BD76D7C"/>
    <w:rsid w:val="3C5C5601"/>
    <w:rsid w:val="3CD16FC6"/>
    <w:rsid w:val="3CE44285"/>
    <w:rsid w:val="3D552A1B"/>
    <w:rsid w:val="3D7CB9FB"/>
    <w:rsid w:val="3DE09E75"/>
    <w:rsid w:val="3EF193E0"/>
    <w:rsid w:val="402A7E4B"/>
    <w:rsid w:val="40BD6411"/>
    <w:rsid w:val="41E7B164"/>
    <w:rsid w:val="421703D5"/>
    <w:rsid w:val="4334E030"/>
    <w:rsid w:val="43E091AD"/>
    <w:rsid w:val="4554FABB"/>
    <w:rsid w:val="45EAB849"/>
    <w:rsid w:val="463BF8BD"/>
    <w:rsid w:val="467C1424"/>
    <w:rsid w:val="47196151"/>
    <w:rsid w:val="488C9B7D"/>
    <w:rsid w:val="48BD505D"/>
    <w:rsid w:val="49298FED"/>
    <w:rsid w:val="49B3B4E6"/>
    <w:rsid w:val="4A40860E"/>
    <w:rsid w:val="4A4CEFE3"/>
    <w:rsid w:val="4AA0CF6E"/>
    <w:rsid w:val="4C0508DC"/>
    <w:rsid w:val="4C20C76F"/>
    <w:rsid w:val="4C476642"/>
    <w:rsid w:val="4C6DB124"/>
    <w:rsid w:val="4D1ABD67"/>
    <w:rsid w:val="4D7B0BA0"/>
    <w:rsid w:val="4D7FECCD"/>
    <w:rsid w:val="4E5A8B2C"/>
    <w:rsid w:val="4E5F10D8"/>
    <w:rsid w:val="4E872609"/>
    <w:rsid w:val="4EFFF85C"/>
    <w:rsid w:val="4FEAC889"/>
    <w:rsid w:val="4FFFCC9E"/>
    <w:rsid w:val="50D69DF6"/>
    <w:rsid w:val="513A1D3C"/>
    <w:rsid w:val="513C83C5"/>
    <w:rsid w:val="51BEC6CB"/>
    <w:rsid w:val="52C1946B"/>
    <w:rsid w:val="52C5791A"/>
    <w:rsid w:val="52D85426"/>
    <w:rsid w:val="53765759"/>
    <w:rsid w:val="5410CD6C"/>
    <w:rsid w:val="54135037"/>
    <w:rsid w:val="544355D3"/>
    <w:rsid w:val="54BB2391"/>
    <w:rsid w:val="552AB820"/>
    <w:rsid w:val="565C9619"/>
    <w:rsid w:val="574875DA"/>
    <w:rsid w:val="575BF1BC"/>
    <w:rsid w:val="58CD5EE9"/>
    <w:rsid w:val="58F9336D"/>
    <w:rsid w:val="5B6CE167"/>
    <w:rsid w:val="5B909E78"/>
    <w:rsid w:val="5BA7C35C"/>
    <w:rsid w:val="5C04FFAB"/>
    <w:rsid w:val="5CC94B91"/>
    <w:rsid w:val="5CDF5DD3"/>
    <w:rsid w:val="5DB20AE3"/>
    <w:rsid w:val="5E651BF2"/>
    <w:rsid w:val="5E8554DF"/>
    <w:rsid w:val="5EA0F26C"/>
    <w:rsid w:val="6198986C"/>
    <w:rsid w:val="61DF19D5"/>
    <w:rsid w:val="628C5B5F"/>
    <w:rsid w:val="62DCA146"/>
    <w:rsid w:val="63480DA9"/>
    <w:rsid w:val="634F1D73"/>
    <w:rsid w:val="639C8E01"/>
    <w:rsid w:val="66C2E141"/>
    <w:rsid w:val="6851AA28"/>
    <w:rsid w:val="699F10B2"/>
    <w:rsid w:val="6A49525D"/>
    <w:rsid w:val="6A87409A"/>
    <w:rsid w:val="6A987B71"/>
    <w:rsid w:val="6B714730"/>
    <w:rsid w:val="6C566771"/>
    <w:rsid w:val="6EEA6527"/>
    <w:rsid w:val="6F476E6F"/>
    <w:rsid w:val="6F52C437"/>
    <w:rsid w:val="6F55DA52"/>
    <w:rsid w:val="70E03A7B"/>
    <w:rsid w:val="716300C6"/>
    <w:rsid w:val="71A759BF"/>
    <w:rsid w:val="71B6A9BC"/>
    <w:rsid w:val="721693CC"/>
    <w:rsid w:val="724D015F"/>
    <w:rsid w:val="728D7B14"/>
    <w:rsid w:val="72BD3D46"/>
    <w:rsid w:val="72CBBE07"/>
    <w:rsid w:val="731E86AD"/>
    <w:rsid w:val="735A9D7B"/>
    <w:rsid w:val="749602E8"/>
    <w:rsid w:val="75E20D71"/>
    <w:rsid w:val="75EAFB9A"/>
    <w:rsid w:val="7670F282"/>
    <w:rsid w:val="77456508"/>
    <w:rsid w:val="787D2A30"/>
    <w:rsid w:val="79856016"/>
    <w:rsid w:val="79A89344"/>
    <w:rsid w:val="79CDD40B"/>
    <w:rsid w:val="7A93FDCC"/>
    <w:rsid w:val="7A9576DE"/>
    <w:rsid w:val="7AAF2DAB"/>
    <w:rsid w:val="7AD8A860"/>
    <w:rsid w:val="7C22512E"/>
    <w:rsid w:val="7C2DF219"/>
    <w:rsid w:val="7C3449F2"/>
    <w:rsid w:val="7CDE97B1"/>
    <w:rsid w:val="7D4725D1"/>
    <w:rsid w:val="7D797B85"/>
    <w:rsid w:val="7E104922"/>
    <w:rsid w:val="7E60B32C"/>
    <w:rsid w:val="7F4E7FD3"/>
    <w:rsid w:val="7F607897"/>
    <w:rsid w:val="7FC595C9"/>
    <w:rsid w:val="7FCB916D"/>
    <w:rsid w:val="7FD67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2C012"/>
  <w15:chartTrackingRefBased/>
  <w15:docId w15:val="{5211BEA3-610B-43C4-8231-767E16E11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normaltextrun">
    <w:name w:val="normaltextrun"/>
    <w:basedOn w:val="DefaultParagraphFont"/>
    <w:rsid w:val="2F3885C4"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eop">
    <w:name w:val="eop"/>
    <w:basedOn w:val="DefaultParagraphFont"/>
    <w:rsid w:val="38DCB560"/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255355F110D74B967EFC319E7F3892" ma:contentTypeVersion="11" ma:contentTypeDescription="Create a new document." ma:contentTypeScope="" ma:versionID="7fc4d861f2fa6b10bc9a8a55a7c748f3">
  <xsd:schema xmlns:xsd="http://www.w3.org/2001/XMLSchema" xmlns:xs="http://www.w3.org/2001/XMLSchema" xmlns:p="http://schemas.microsoft.com/office/2006/metadata/properties" xmlns:ns2="f9af02f5-4077-4960-a3dc-9490b4e5cdea" xmlns:ns3="bec99ced-bfee-43d6-9e0a-031d47fc0b52" targetNamespace="http://schemas.microsoft.com/office/2006/metadata/properties" ma:root="true" ma:fieldsID="6ca5397833a009354f44db70a5281162" ns2:_="" ns3:_="">
    <xsd:import namespace="f9af02f5-4077-4960-a3dc-9490b4e5cdea"/>
    <xsd:import namespace="bec99ced-bfee-43d6-9e0a-031d47fc0b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af02f5-4077-4960-a3dc-9490b4e5cd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c99ced-bfee-43d6-9e0a-031d47fc0b5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ec99ced-bfee-43d6-9e0a-031d47fc0b52">
      <UserInfo>
        <DisplayName>Nawal Ait-Hocine</DisplayName>
        <AccountId>29</AccountId>
        <AccountType/>
      </UserInfo>
      <UserInfo>
        <DisplayName>Peter Dawkins</DisplayName>
        <AccountId>16</AccountId>
        <AccountType/>
      </UserInfo>
      <UserInfo>
        <DisplayName>Olivia Saunders-Smith</DisplayName>
        <AccountId>50</AccountId>
        <AccountType/>
      </UserInfo>
      <UserInfo>
        <DisplayName>RJC Communications</DisplayName>
        <AccountId>72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47E93999-8348-4AA0-8EBB-2419DD3E7C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af02f5-4077-4960-a3dc-9490b4e5cdea"/>
    <ds:schemaRef ds:uri="bec99ced-bfee-43d6-9e0a-031d47fc0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55C768-70A6-4C34-BF21-06A66DBF38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D9FBC8-726B-4117-A85F-AA04B670E59F}">
  <ds:schemaRefs>
    <ds:schemaRef ds:uri="http://schemas.microsoft.com/office/2006/metadata/properties"/>
    <ds:schemaRef ds:uri="http://schemas.microsoft.com/office/infopath/2007/PartnerControls"/>
    <ds:schemaRef ds:uri="bec99ced-bfee-43d6-9e0a-031d47fc0b5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559</Words>
  <Characters>3187</Characters>
  <Application>Microsoft Office Word</Application>
  <DocSecurity>0</DocSecurity>
  <Lines>26</Lines>
  <Paragraphs>7</Paragraphs>
  <ScaleCrop>false</ScaleCrop>
  <Company/>
  <LinksUpToDate>false</LinksUpToDate>
  <CharactersWithSpaces>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Mursell</dc:creator>
  <cp:keywords/>
  <dc:description/>
  <cp:lastModifiedBy>Olivia Saunders-Smith</cp:lastModifiedBy>
  <cp:revision>8</cp:revision>
  <dcterms:created xsi:type="dcterms:W3CDTF">2021-02-02T15:03:00Z</dcterms:created>
  <dcterms:modified xsi:type="dcterms:W3CDTF">2021-02-25T16:50:00Z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0x010100FE255355F110D74B967EFC319E7F3892</vt:lpwstr>
  </property>
</Properties>
</file>