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66D9A4" w14:textId="1EA7FB87" w:rsidR="00B95BE3" w:rsidRPr="00AB395E" w:rsidRDefault="00ED0CB4" w:rsidP="0091751E">
      <w:pPr>
        <w:rPr>
          <w:rFonts w:ascii="Colaborate-Thin" w:hAnsi="Colaborate-Thin"/>
          <w:b/>
          <w:bCs/>
        </w:rPr>
      </w:pPr>
      <w:r>
        <w:rPr>
          <w:rFonts w:ascii="Colaborate-Thin" w:hAnsi="Colaborate-Thin"/>
          <w:b/>
          <w:bCs/>
        </w:rPr>
        <w:t>RJC</w:t>
      </w:r>
      <w:r w:rsidR="00AB395E">
        <w:rPr>
          <w:rFonts w:ascii="Colaborate-Thin" w:hAnsi="Colaborate-Thin"/>
          <w:b/>
          <w:bCs/>
        </w:rPr>
        <w:t xml:space="preserve"> </w:t>
      </w:r>
      <w:r w:rsidR="000C7B58" w:rsidRPr="00AB395E">
        <w:rPr>
          <w:rFonts w:ascii="Colaborate-Thin" w:hAnsi="Colaborate-Thin"/>
          <w:b/>
          <w:bCs/>
        </w:rPr>
        <w:t>Due</w:t>
      </w:r>
      <w:r w:rsidR="00AB395E">
        <w:rPr>
          <w:rFonts w:ascii="Colaborate-Thin" w:hAnsi="Colaborate-Thin"/>
          <w:b/>
          <w:bCs/>
        </w:rPr>
        <w:t xml:space="preserve"> </w:t>
      </w:r>
      <w:r w:rsidR="000C7B58" w:rsidRPr="00AB395E">
        <w:rPr>
          <w:rFonts w:ascii="Colaborate-Thin" w:hAnsi="Colaborate-Thin"/>
          <w:b/>
          <w:bCs/>
        </w:rPr>
        <w:t>Diligence – Supplier Support &amp; Information – V1.</w:t>
      </w:r>
      <w:r w:rsidR="00B34207">
        <w:rPr>
          <w:rFonts w:ascii="Colaborate-Thin" w:hAnsi="Colaborate-Thin"/>
          <w:b/>
          <w:bCs/>
        </w:rPr>
        <w:t>1</w:t>
      </w:r>
      <w:r w:rsidR="000C7B58" w:rsidRPr="00AB395E">
        <w:rPr>
          <w:rFonts w:ascii="Colaborate-Thin" w:hAnsi="Colaborate-Thin"/>
          <w:b/>
          <w:bCs/>
        </w:rPr>
        <w:t xml:space="preserve"> – </w:t>
      </w:r>
      <w:r w:rsidR="00B34207">
        <w:rPr>
          <w:rFonts w:ascii="Colaborate-Thin" w:hAnsi="Colaborate-Thin"/>
          <w:b/>
          <w:bCs/>
        </w:rPr>
        <w:t>December</w:t>
      </w:r>
      <w:r w:rsidR="000C7B58" w:rsidRPr="00AB395E">
        <w:rPr>
          <w:rFonts w:ascii="Colaborate-Thin" w:hAnsi="Colaborate-Thin"/>
          <w:b/>
          <w:bCs/>
        </w:rPr>
        <w:t xml:space="preserve"> 2020</w:t>
      </w:r>
    </w:p>
    <w:p w14:paraId="39D327B3" w14:textId="74A6CF66" w:rsidR="000C7B58" w:rsidRPr="00AB395E" w:rsidRDefault="000C7B58" w:rsidP="0091751E">
      <w:pPr>
        <w:rPr>
          <w:rFonts w:ascii="Colaborate-Thin" w:hAnsi="Colaborate-Thin"/>
          <w:b/>
          <w:bCs/>
        </w:rPr>
      </w:pPr>
    </w:p>
    <w:p w14:paraId="3E6F5FEF" w14:textId="3E777229" w:rsidR="000C7B58" w:rsidRPr="00AB395E" w:rsidRDefault="000C7B58" w:rsidP="0091751E">
      <w:pPr>
        <w:rPr>
          <w:rFonts w:ascii="Colaborate-Thin" w:hAnsi="Colaborate-Thin"/>
          <w:b/>
          <w:bCs/>
        </w:rPr>
      </w:pPr>
      <w:r w:rsidRPr="00AB395E">
        <w:rPr>
          <w:rFonts w:ascii="Colaborate-Thin" w:hAnsi="Colaborate-Thin"/>
          <w:b/>
          <w:bCs/>
        </w:rPr>
        <w:t>Introduction</w:t>
      </w:r>
    </w:p>
    <w:p w14:paraId="076364D7" w14:textId="0B204CB2" w:rsidR="000C7B58" w:rsidRDefault="000C7B58" w:rsidP="0091751E">
      <w:pPr>
        <w:rPr>
          <w:rFonts w:ascii="Colaborate-Thin" w:hAnsi="Colaborate-Thin"/>
        </w:rPr>
      </w:pPr>
    </w:p>
    <w:p w14:paraId="712B122B" w14:textId="7CF84224" w:rsidR="000C7B58" w:rsidRDefault="000C7B58" w:rsidP="0091751E">
      <w:pPr>
        <w:rPr>
          <w:rFonts w:ascii="Colaborate-Thin" w:hAnsi="Colaborate-Thin"/>
          <w:sz w:val="22"/>
          <w:szCs w:val="22"/>
        </w:rPr>
      </w:pPr>
      <w:r>
        <w:rPr>
          <w:rFonts w:ascii="Colaborate-Thin" w:hAnsi="Colaborate-Thin"/>
          <w:sz w:val="22"/>
          <w:szCs w:val="22"/>
        </w:rPr>
        <w:t>In April 2019 the RJC introduced a new provision that requires member to conduct due-diligence on their supply chains regardless of the material or sources. To some members this new provision generated a unique set of challenges one of which was engaging with their suppliers to provide them with the information needed.</w:t>
      </w:r>
    </w:p>
    <w:p w14:paraId="5B0E5DC8" w14:textId="5130A17D" w:rsidR="000C7B58" w:rsidRDefault="000C7B58" w:rsidP="0091751E">
      <w:pPr>
        <w:rPr>
          <w:rFonts w:ascii="Colaborate-Thin" w:hAnsi="Colaborate-Thin"/>
          <w:sz w:val="22"/>
          <w:szCs w:val="22"/>
        </w:rPr>
      </w:pPr>
    </w:p>
    <w:p w14:paraId="51B01E76" w14:textId="1AAAE531" w:rsidR="000C7B58" w:rsidRDefault="000C7B58" w:rsidP="0091751E">
      <w:pPr>
        <w:rPr>
          <w:rFonts w:ascii="Colaborate-Thin" w:hAnsi="Colaborate-Thin"/>
          <w:sz w:val="22"/>
          <w:szCs w:val="22"/>
        </w:rPr>
      </w:pPr>
      <w:r>
        <w:rPr>
          <w:rFonts w:ascii="Colaborate-Thin" w:hAnsi="Colaborate-Thin"/>
          <w:sz w:val="22"/>
          <w:szCs w:val="22"/>
        </w:rPr>
        <w:t xml:space="preserve">The purpose of this toolkit is to support members in how they can communicate the requirements of </w:t>
      </w:r>
      <w:r w:rsidR="00ED0CB4">
        <w:rPr>
          <w:rFonts w:ascii="Colaborate-Thin" w:hAnsi="Colaborate-Thin"/>
          <w:sz w:val="22"/>
          <w:szCs w:val="22"/>
        </w:rPr>
        <w:t>due diligence</w:t>
      </w:r>
      <w:r>
        <w:rPr>
          <w:rFonts w:ascii="Colaborate-Thin" w:hAnsi="Colaborate-Thin"/>
          <w:sz w:val="22"/>
          <w:szCs w:val="22"/>
        </w:rPr>
        <w:t xml:space="preserve"> to their suppliers, re-assure supply chains that the requesting of this information is not to their detriment and to inform suppliers about the benefits of due diligence. </w:t>
      </w:r>
    </w:p>
    <w:p w14:paraId="133FD710" w14:textId="132A2EBF" w:rsidR="00AB395E" w:rsidRDefault="00AB395E" w:rsidP="0091751E">
      <w:pPr>
        <w:rPr>
          <w:rFonts w:ascii="Colaborate-Thin" w:hAnsi="Colaborate-Thin"/>
          <w:sz w:val="22"/>
          <w:szCs w:val="22"/>
        </w:rPr>
      </w:pPr>
    </w:p>
    <w:p w14:paraId="54501620" w14:textId="48E9B786" w:rsidR="00AB395E" w:rsidRPr="00651AE6" w:rsidRDefault="00AB395E" w:rsidP="0091751E">
      <w:pPr>
        <w:rPr>
          <w:rFonts w:ascii="Colaborate-Thin" w:hAnsi="Colaborate-Thin"/>
          <w:b/>
          <w:bCs/>
        </w:rPr>
      </w:pPr>
      <w:r w:rsidRPr="00651AE6">
        <w:rPr>
          <w:rFonts w:ascii="Colaborate-Thin" w:hAnsi="Colaborate-Thin"/>
          <w:b/>
          <w:bCs/>
        </w:rPr>
        <w:t>How to communicate</w:t>
      </w:r>
      <w:r w:rsidR="00ED0CB4">
        <w:rPr>
          <w:rFonts w:ascii="Colaborate-Thin" w:hAnsi="Colaborate-Thin"/>
          <w:b/>
          <w:bCs/>
        </w:rPr>
        <w:t xml:space="preserve"> RJC</w:t>
      </w:r>
      <w:r w:rsidRPr="00651AE6">
        <w:rPr>
          <w:rFonts w:ascii="Colaborate-Thin" w:hAnsi="Colaborate-Thin"/>
          <w:b/>
          <w:bCs/>
        </w:rPr>
        <w:t xml:space="preserve"> due diligence to suppliers</w:t>
      </w:r>
      <w:r w:rsidR="003C546B">
        <w:rPr>
          <w:rFonts w:ascii="Colaborate-Thin" w:hAnsi="Colaborate-Thin"/>
          <w:b/>
          <w:bCs/>
        </w:rPr>
        <w:t xml:space="preserve"> – why they should </w:t>
      </w:r>
      <w:r w:rsidR="00373DA2">
        <w:rPr>
          <w:rFonts w:ascii="Colaborate-Thin" w:hAnsi="Colaborate-Thin"/>
          <w:b/>
          <w:bCs/>
        </w:rPr>
        <w:t>conduct due diligence</w:t>
      </w:r>
    </w:p>
    <w:p w14:paraId="76DFB8EA" w14:textId="1A2C8EEE" w:rsidR="00AB395E" w:rsidRDefault="00AB395E" w:rsidP="0091751E">
      <w:pPr>
        <w:rPr>
          <w:rFonts w:ascii="Colaborate-Thin" w:hAnsi="Colaborate-Thin"/>
          <w:sz w:val="22"/>
          <w:szCs w:val="22"/>
        </w:rPr>
      </w:pPr>
    </w:p>
    <w:p w14:paraId="75B33188" w14:textId="22D8B1DA" w:rsidR="00AB395E" w:rsidRDefault="00AB395E" w:rsidP="0091751E">
      <w:pPr>
        <w:rPr>
          <w:rFonts w:ascii="Colaborate-Thin" w:hAnsi="Colaborate-Thin"/>
          <w:sz w:val="22"/>
          <w:szCs w:val="22"/>
        </w:rPr>
      </w:pPr>
      <w:r>
        <w:rPr>
          <w:rFonts w:ascii="Colaborate-Thin" w:hAnsi="Colaborate-Thin"/>
          <w:sz w:val="22"/>
          <w:szCs w:val="22"/>
        </w:rPr>
        <w:t>For many customer / supplier relationships these are long established and often based on trust</w:t>
      </w:r>
      <w:r w:rsidR="00A57DD2">
        <w:rPr>
          <w:rFonts w:ascii="Colaborate-Thin" w:hAnsi="Colaborate-Thin"/>
          <w:sz w:val="22"/>
          <w:szCs w:val="22"/>
        </w:rPr>
        <w:t xml:space="preserve"> with no formal or documented agreements between the two</w:t>
      </w:r>
      <w:r>
        <w:rPr>
          <w:rFonts w:ascii="Colaborate-Thin" w:hAnsi="Colaborate-Thin"/>
          <w:sz w:val="22"/>
          <w:szCs w:val="22"/>
        </w:rPr>
        <w:t xml:space="preserve">. </w:t>
      </w:r>
      <w:r w:rsidR="00A57DD2">
        <w:rPr>
          <w:rFonts w:ascii="Colaborate-Thin" w:hAnsi="Colaborate-Thin"/>
          <w:sz w:val="22"/>
          <w:szCs w:val="22"/>
        </w:rPr>
        <w:t>I</w:t>
      </w:r>
      <w:r>
        <w:rPr>
          <w:rFonts w:ascii="Colaborate-Thin" w:hAnsi="Colaborate-Thin"/>
          <w:sz w:val="22"/>
          <w:szCs w:val="22"/>
        </w:rPr>
        <w:t>f a supplier has been providing materials that can be linked to human rights abuse</w:t>
      </w:r>
      <w:r w:rsidR="00A57DD2">
        <w:rPr>
          <w:rFonts w:ascii="Colaborate-Thin" w:hAnsi="Colaborate-Thin"/>
          <w:sz w:val="22"/>
          <w:szCs w:val="22"/>
        </w:rPr>
        <w:t>s,</w:t>
      </w:r>
      <w:r>
        <w:rPr>
          <w:rFonts w:ascii="Colaborate-Thin" w:hAnsi="Colaborate-Thin"/>
          <w:sz w:val="22"/>
          <w:szCs w:val="22"/>
        </w:rPr>
        <w:t xml:space="preserve"> know</w:t>
      </w:r>
      <w:r w:rsidR="00A57DD2">
        <w:rPr>
          <w:rFonts w:ascii="Colaborate-Thin" w:hAnsi="Colaborate-Thin"/>
          <w:sz w:val="22"/>
          <w:szCs w:val="22"/>
        </w:rPr>
        <w:t>n</w:t>
      </w:r>
      <w:r>
        <w:rPr>
          <w:rFonts w:ascii="Colaborate-Thin" w:hAnsi="Colaborate-Thin"/>
          <w:sz w:val="22"/>
          <w:szCs w:val="22"/>
        </w:rPr>
        <w:t xml:space="preserve"> or suspected</w:t>
      </w:r>
      <w:r w:rsidR="00A57DD2">
        <w:rPr>
          <w:rFonts w:ascii="Colaborate-Thin" w:hAnsi="Colaborate-Thin"/>
          <w:sz w:val="22"/>
          <w:szCs w:val="22"/>
        </w:rPr>
        <w:t>, or</w:t>
      </w:r>
      <w:r>
        <w:rPr>
          <w:rFonts w:ascii="Colaborate-Thin" w:hAnsi="Colaborate-Thin"/>
          <w:sz w:val="22"/>
          <w:szCs w:val="22"/>
        </w:rPr>
        <w:t xml:space="preserve"> contributed to conflict </w:t>
      </w:r>
      <w:r w:rsidR="00A57DD2">
        <w:rPr>
          <w:rFonts w:ascii="Colaborate-Thin" w:hAnsi="Colaborate-Thin"/>
          <w:sz w:val="22"/>
          <w:szCs w:val="22"/>
        </w:rPr>
        <w:t>this could have serious implications, both legal and reputational to your business</w:t>
      </w:r>
      <w:r>
        <w:rPr>
          <w:rFonts w:ascii="Colaborate-Thin" w:hAnsi="Colaborate-Thin"/>
          <w:sz w:val="22"/>
          <w:szCs w:val="22"/>
        </w:rPr>
        <w:t xml:space="preserve">. </w:t>
      </w:r>
    </w:p>
    <w:p w14:paraId="276159BB" w14:textId="5CBC1108" w:rsidR="00AB395E" w:rsidRDefault="00AB395E" w:rsidP="0091751E">
      <w:pPr>
        <w:rPr>
          <w:rFonts w:ascii="Colaborate-Thin" w:hAnsi="Colaborate-Thin"/>
          <w:sz w:val="22"/>
          <w:szCs w:val="22"/>
        </w:rPr>
      </w:pPr>
    </w:p>
    <w:p w14:paraId="5CC43B3C" w14:textId="5988936A" w:rsidR="008B64C4" w:rsidRDefault="00AB395E" w:rsidP="0091751E">
      <w:pPr>
        <w:rPr>
          <w:rFonts w:ascii="Colaborate-Thin" w:hAnsi="Colaborate-Thin"/>
          <w:sz w:val="22"/>
          <w:szCs w:val="22"/>
        </w:rPr>
      </w:pPr>
      <w:r>
        <w:rPr>
          <w:rFonts w:ascii="Colaborate-Thin" w:hAnsi="Colaborate-Thin"/>
          <w:sz w:val="22"/>
          <w:szCs w:val="22"/>
        </w:rPr>
        <w:t>Suppliers often determine customers having new questions / queries / demands as the norm, however when they are expected by their customers to provide information on the source of the materials sold to them, this</w:t>
      </w:r>
      <w:r w:rsidR="00A57DD2">
        <w:rPr>
          <w:rFonts w:ascii="Colaborate-Thin" w:hAnsi="Colaborate-Thin"/>
          <w:sz w:val="22"/>
          <w:szCs w:val="22"/>
        </w:rPr>
        <w:t xml:space="preserve"> can</w:t>
      </w:r>
      <w:r>
        <w:rPr>
          <w:rFonts w:ascii="Colaborate-Thin" w:hAnsi="Colaborate-Thin"/>
          <w:sz w:val="22"/>
          <w:szCs w:val="22"/>
        </w:rPr>
        <w:t xml:space="preserve"> </w:t>
      </w:r>
      <w:r w:rsidR="00A57DD2">
        <w:rPr>
          <w:rFonts w:ascii="Colaborate-Thin" w:hAnsi="Colaborate-Thin"/>
          <w:sz w:val="22"/>
          <w:szCs w:val="22"/>
        </w:rPr>
        <w:t>be</w:t>
      </w:r>
      <w:r>
        <w:rPr>
          <w:rFonts w:ascii="Colaborate-Thin" w:hAnsi="Colaborate-Thin"/>
          <w:sz w:val="22"/>
          <w:szCs w:val="22"/>
        </w:rPr>
        <w:t xml:space="preserve"> met with distrust and </w:t>
      </w:r>
      <w:r w:rsidR="008B64C4">
        <w:rPr>
          <w:rFonts w:ascii="Colaborate-Thin" w:hAnsi="Colaborate-Thin"/>
          <w:sz w:val="22"/>
          <w:szCs w:val="22"/>
        </w:rPr>
        <w:t>uncertainty.</w:t>
      </w:r>
      <w:r w:rsidR="00A57DD2">
        <w:rPr>
          <w:rFonts w:ascii="Colaborate-Thin" w:hAnsi="Colaborate-Thin"/>
          <w:sz w:val="22"/>
          <w:szCs w:val="22"/>
        </w:rPr>
        <w:t xml:space="preserve"> Therefore it is important to communicate effectively the expectations and reasons why due diligence information is being requested.</w:t>
      </w:r>
      <w:r w:rsidR="008B64C4">
        <w:rPr>
          <w:rFonts w:ascii="Colaborate-Thin" w:hAnsi="Colaborate-Thin"/>
          <w:sz w:val="22"/>
          <w:szCs w:val="22"/>
        </w:rPr>
        <w:t xml:space="preserve"> </w:t>
      </w:r>
    </w:p>
    <w:p w14:paraId="678C2F09" w14:textId="4449E1F2" w:rsidR="004B7EE5" w:rsidRDefault="004B7EE5" w:rsidP="0091751E">
      <w:pPr>
        <w:rPr>
          <w:rFonts w:ascii="Colaborate-Thin" w:hAnsi="Colaborate-Thin"/>
          <w:sz w:val="22"/>
          <w:szCs w:val="22"/>
        </w:rPr>
      </w:pPr>
    </w:p>
    <w:p w14:paraId="616DD458" w14:textId="13724E99" w:rsidR="000B2CD6" w:rsidRPr="00651AE6" w:rsidRDefault="000B2CD6" w:rsidP="0091751E">
      <w:pPr>
        <w:rPr>
          <w:rFonts w:ascii="Colaborate-Thin" w:hAnsi="Colaborate-Thin"/>
          <w:b/>
          <w:bCs/>
        </w:rPr>
      </w:pPr>
      <w:r w:rsidRPr="00651AE6">
        <w:rPr>
          <w:rFonts w:ascii="Colaborate-Thin" w:hAnsi="Colaborate-Thin"/>
          <w:b/>
          <w:bCs/>
        </w:rPr>
        <w:t>What</w:t>
      </w:r>
      <w:r w:rsidR="00DD0AB8" w:rsidRPr="00651AE6">
        <w:rPr>
          <w:rFonts w:ascii="Colaborate-Thin" w:hAnsi="Colaborate-Thin"/>
          <w:b/>
          <w:bCs/>
        </w:rPr>
        <w:t xml:space="preserve"> i</w:t>
      </w:r>
      <w:r w:rsidRPr="00651AE6">
        <w:rPr>
          <w:rFonts w:ascii="Colaborate-Thin" w:hAnsi="Colaborate-Thin"/>
          <w:b/>
          <w:bCs/>
        </w:rPr>
        <w:t xml:space="preserve">s in it for me? </w:t>
      </w:r>
    </w:p>
    <w:p w14:paraId="268EA7C6" w14:textId="49C70CCE" w:rsidR="000B2CD6" w:rsidRDefault="000B2CD6" w:rsidP="0091751E">
      <w:pPr>
        <w:rPr>
          <w:rFonts w:ascii="Colaborate-Thin" w:hAnsi="Colaborate-Thin"/>
          <w:sz w:val="22"/>
          <w:szCs w:val="22"/>
          <w:u w:val="single"/>
        </w:rPr>
      </w:pPr>
    </w:p>
    <w:p w14:paraId="66C77C1C" w14:textId="7B56EFE5" w:rsidR="000D4301" w:rsidRDefault="00DD0AB8" w:rsidP="0091751E">
      <w:pPr>
        <w:rPr>
          <w:rFonts w:ascii="Colaborate-Thin" w:hAnsi="Colaborate-Thin"/>
          <w:sz w:val="22"/>
          <w:szCs w:val="22"/>
        </w:rPr>
      </w:pPr>
      <w:r>
        <w:rPr>
          <w:rFonts w:ascii="Colaborate-Thin" w:hAnsi="Colaborate-Thin"/>
          <w:sz w:val="22"/>
          <w:szCs w:val="22"/>
        </w:rPr>
        <w:t xml:space="preserve">Your supplier may be uncertain </w:t>
      </w:r>
      <w:r w:rsidR="00287508">
        <w:rPr>
          <w:rFonts w:ascii="Colaborate-Thin" w:hAnsi="Colaborate-Thin"/>
          <w:sz w:val="22"/>
          <w:szCs w:val="22"/>
        </w:rPr>
        <w:t xml:space="preserve">or unwilling </w:t>
      </w:r>
      <w:r w:rsidR="000D56A0">
        <w:rPr>
          <w:rFonts w:ascii="Colaborate-Thin" w:hAnsi="Colaborate-Thin"/>
          <w:sz w:val="22"/>
          <w:szCs w:val="22"/>
        </w:rPr>
        <w:t>to</w:t>
      </w:r>
      <w:r>
        <w:rPr>
          <w:rFonts w:ascii="Colaborate-Thin" w:hAnsi="Colaborate-Thin"/>
          <w:sz w:val="22"/>
          <w:szCs w:val="22"/>
        </w:rPr>
        <w:t xml:space="preserve"> provid</w:t>
      </w:r>
      <w:r w:rsidR="000D56A0">
        <w:rPr>
          <w:rFonts w:ascii="Colaborate-Thin" w:hAnsi="Colaborate-Thin"/>
          <w:sz w:val="22"/>
          <w:szCs w:val="22"/>
        </w:rPr>
        <w:t>e</w:t>
      </w:r>
      <w:r>
        <w:rPr>
          <w:rFonts w:ascii="Colaborate-Thin" w:hAnsi="Colaborate-Thin"/>
          <w:sz w:val="22"/>
          <w:szCs w:val="22"/>
        </w:rPr>
        <w:t xml:space="preserve"> due diligence information, but below are some </w:t>
      </w:r>
      <w:r w:rsidR="001871AD">
        <w:rPr>
          <w:rFonts w:ascii="Colaborate-Thin" w:hAnsi="Colaborate-Thin"/>
          <w:sz w:val="22"/>
          <w:szCs w:val="22"/>
        </w:rPr>
        <w:t xml:space="preserve">pointers on how to explain </w:t>
      </w:r>
      <w:r w:rsidR="00C404EE">
        <w:rPr>
          <w:rFonts w:ascii="Colaborate-Thin" w:hAnsi="Colaborate-Thin"/>
          <w:sz w:val="22"/>
          <w:szCs w:val="22"/>
        </w:rPr>
        <w:t>RJC</w:t>
      </w:r>
      <w:r w:rsidR="001871AD">
        <w:rPr>
          <w:rFonts w:ascii="Colaborate-Thin" w:hAnsi="Colaborate-Thin"/>
          <w:sz w:val="22"/>
          <w:szCs w:val="22"/>
        </w:rPr>
        <w:t xml:space="preserve"> due-diligence and how to </w:t>
      </w:r>
      <w:r w:rsidR="000D4301">
        <w:rPr>
          <w:rFonts w:ascii="Colaborate-Thin" w:hAnsi="Colaborate-Thin"/>
          <w:sz w:val="22"/>
          <w:szCs w:val="22"/>
        </w:rPr>
        <w:t>engage your suppliers in a positive way.</w:t>
      </w:r>
    </w:p>
    <w:p w14:paraId="0539A7B7" w14:textId="77777777" w:rsidR="000D4301" w:rsidRDefault="000D4301" w:rsidP="0091751E">
      <w:pPr>
        <w:rPr>
          <w:rFonts w:ascii="Colaborate-Thin" w:hAnsi="Colaborate-Thin"/>
          <w:sz w:val="22"/>
          <w:szCs w:val="22"/>
        </w:rPr>
      </w:pPr>
    </w:p>
    <w:p w14:paraId="31B721A0" w14:textId="1364CE74" w:rsidR="000D4301" w:rsidRPr="00651AE6" w:rsidRDefault="000D4301" w:rsidP="0091751E">
      <w:pPr>
        <w:rPr>
          <w:rFonts w:ascii="Colaborate-Thin" w:hAnsi="Colaborate-Thin"/>
          <w:b/>
          <w:bCs/>
        </w:rPr>
      </w:pPr>
      <w:r w:rsidRPr="00651AE6">
        <w:rPr>
          <w:rFonts w:ascii="Colaborate-Thin" w:hAnsi="Colaborate-Thin"/>
          <w:b/>
          <w:bCs/>
        </w:rPr>
        <w:t xml:space="preserve">How to explain </w:t>
      </w:r>
      <w:r w:rsidR="00C404EE">
        <w:rPr>
          <w:rFonts w:ascii="Colaborate-Thin" w:hAnsi="Colaborate-Thin"/>
          <w:b/>
          <w:bCs/>
        </w:rPr>
        <w:t>RJC</w:t>
      </w:r>
      <w:r w:rsidRPr="00651AE6">
        <w:rPr>
          <w:rFonts w:ascii="Colaborate-Thin" w:hAnsi="Colaborate-Thin"/>
          <w:b/>
          <w:bCs/>
        </w:rPr>
        <w:t xml:space="preserve"> due-diligence</w:t>
      </w:r>
      <w:r w:rsidR="00736AEA" w:rsidRPr="00651AE6">
        <w:rPr>
          <w:rFonts w:ascii="Colaborate-Thin" w:hAnsi="Colaborate-Thin"/>
          <w:b/>
          <w:bCs/>
        </w:rPr>
        <w:t xml:space="preserve"> – </w:t>
      </w:r>
      <w:r w:rsidR="00651AE6">
        <w:rPr>
          <w:rFonts w:ascii="Colaborate-Thin" w:hAnsi="Colaborate-Thin"/>
          <w:b/>
          <w:bCs/>
        </w:rPr>
        <w:t>(</w:t>
      </w:r>
      <w:r w:rsidR="00736AEA" w:rsidRPr="00651AE6">
        <w:rPr>
          <w:rFonts w:ascii="Colaborate-Thin" w:hAnsi="Colaborate-Thin"/>
          <w:b/>
          <w:bCs/>
        </w:rPr>
        <w:t>copy</w:t>
      </w:r>
      <w:r w:rsidR="00265930" w:rsidRPr="00651AE6">
        <w:rPr>
          <w:rFonts w:ascii="Colaborate-Thin" w:hAnsi="Colaborate-Thin"/>
          <w:b/>
          <w:bCs/>
        </w:rPr>
        <w:t xml:space="preserve">/paste the below </w:t>
      </w:r>
      <w:r w:rsidR="00651AE6">
        <w:rPr>
          <w:rFonts w:ascii="Colaborate-Thin" w:hAnsi="Colaborate-Thin"/>
          <w:b/>
          <w:bCs/>
        </w:rPr>
        <w:t>text to send to suppliers)</w:t>
      </w:r>
    </w:p>
    <w:p w14:paraId="45537965" w14:textId="2E64F31B" w:rsidR="004B7EE5" w:rsidRDefault="004B7EE5" w:rsidP="0091751E">
      <w:pPr>
        <w:rPr>
          <w:rFonts w:ascii="Colaborate-Thin" w:hAnsi="Colaborate-Thin"/>
          <w:sz w:val="22"/>
          <w:szCs w:val="22"/>
        </w:rPr>
      </w:pPr>
    </w:p>
    <w:p w14:paraId="5175260C" w14:textId="35DB6AF9" w:rsidR="007D14FA" w:rsidRDefault="007D0DB3" w:rsidP="007D0DB3">
      <w:pPr>
        <w:rPr>
          <w:rFonts w:ascii="Colaborate-Thin" w:hAnsi="Colaborate-Thin"/>
          <w:sz w:val="22"/>
          <w:szCs w:val="22"/>
        </w:rPr>
      </w:pPr>
      <w:r w:rsidRPr="007D0DB3">
        <w:rPr>
          <w:rFonts w:ascii="Colaborate-Thin" w:hAnsi="Colaborate-Thin"/>
          <w:sz w:val="22"/>
          <w:szCs w:val="22"/>
        </w:rPr>
        <w:t>Due diligence is when a company takes reasonable steps to identify and m</w:t>
      </w:r>
      <w:r w:rsidR="00FF65AC">
        <w:rPr>
          <w:rFonts w:ascii="Colaborate-Thin" w:hAnsi="Colaborate-Thin"/>
          <w:sz w:val="22"/>
          <w:szCs w:val="22"/>
        </w:rPr>
        <w:t>anage</w:t>
      </w:r>
      <w:r w:rsidRPr="007D0DB3">
        <w:rPr>
          <w:rFonts w:ascii="Colaborate-Thin" w:hAnsi="Colaborate-Thin"/>
          <w:sz w:val="22"/>
          <w:szCs w:val="22"/>
        </w:rPr>
        <w:t xml:space="preserve"> risks</w:t>
      </w:r>
      <w:r w:rsidR="00A31ED6">
        <w:rPr>
          <w:rFonts w:ascii="Colaborate-Thin" w:hAnsi="Colaborate-Thin"/>
          <w:sz w:val="22"/>
          <w:szCs w:val="22"/>
        </w:rPr>
        <w:t>, all companies regardless of size will understand that there are risks in sourcing materials</w:t>
      </w:r>
      <w:r w:rsidR="00B87717">
        <w:rPr>
          <w:rFonts w:ascii="Colaborate-Thin" w:hAnsi="Colaborate-Thin"/>
          <w:sz w:val="22"/>
          <w:szCs w:val="22"/>
        </w:rPr>
        <w:t xml:space="preserve">, especially those from </w:t>
      </w:r>
      <w:r w:rsidR="00CC74F1">
        <w:rPr>
          <w:rFonts w:ascii="Colaborate-Thin" w:hAnsi="Colaborate-Thin"/>
          <w:sz w:val="22"/>
          <w:szCs w:val="22"/>
        </w:rPr>
        <w:t>uncertain</w:t>
      </w:r>
      <w:r w:rsidR="00F63A8E">
        <w:rPr>
          <w:rFonts w:ascii="Colaborate-Thin" w:hAnsi="Colaborate-Thin"/>
          <w:sz w:val="22"/>
          <w:szCs w:val="22"/>
        </w:rPr>
        <w:t xml:space="preserve"> supply chains.</w:t>
      </w:r>
      <w:r w:rsidR="007D14FA">
        <w:rPr>
          <w:rFonts w:ascii="Colaborate-Thin" w:hAnsi="Colaborate-Thin"/>
          <w:sz w:val="22"/>
          <w:szCs w:val="22"/>
        </w:rPr>
        <w:t xml:space="preserve"> </w:t>
      </w:r>
      <w:r w:rsidR="00E1373B">
        <w:rPr>
          <w:rFonts w:ascii="Colaborate-Thin" w:hAnsi="Colaborate-Thin"/>
          <w:sz w:val="22"/>
          <w:szCs w:val="22"/>
        </w:rPr>
        <w:t>T</w:t>
      </w:r>
      <w:r w:rsidR="007D14FA">
        <w:rPr>
          <w:rFonts w:ascii="Colaborate-Thin" w:hAnsi="Colaborate-Thin"/>
          <w:sz w:val="22"/>
          <w:szCs w:val="22"/>
        </w:rPr>
        <w:t>he</w:t>
      </w:r>
      <w:r w:rsidRPr="007D0DB3">
        <w:rPr>
          <w:rFonts w:ascii="Colaborate-Thin" w:hAnsi="Colaborate-Thin"/>
          <w:sz w:val="22"/>
          <w:szCs w:val="22"/>
        </w:rPr>
        <w:t xml:space="preserve"> objective</w:t>
      </w:r>
      <w:r w:rsidR="00E1373B">
        <w:rPr>
          <w:rFonts w:ascii="Colaborate-Thin" w:hAnsi="Colaborate-Thin"/>
          <w:sz w:val="22"/>
          <w:szCs w:val="22"/>
        </w:rPr>
        <w:t xml:space="preserve"> of due-diligence</w:t>
      </w:r>
      <w:r w:rsidRPr="007D0DB3">
        <w:rPr>
          <w:rFonts w:ascii="Colaborate-Thin" w:hAnsi="Colaborate-Thin"/>
          <w:sz w:val="22"/>
          <w:szCs w:val="22"/>
        </w:rPr>
        <w:t xml:space="preserve"> is to help companies</w:t>
      </w:r>
      <w:r w:rsidR="007D14FA">
        <w:rPr>
          <w:rFonts w:ascii="Colaborate-Thin" w:hAnsi="Colaborate-Thin"/>
          <w:sz w:val="22"/>
          <w:szCs w:val="22"/>
        </w:rPr>
        <w:t xml:space="preserve"> to</w:t>
      </w:r>
      <w:r w:rsidRPr="007D0DB3">
        <w:rPr>
          <w:rFonts w:ascii="Colaborate-Thin" w:hAnsi="Colaborate-Thin"/>
          <w:sz w:val="22"/>
          <w:szCs w:val="22"/>
        </w:rPr>
        <w:t xml:space="preserve"> respect human rights and avoid contributing to conflict.</w:t>
      </w:r>
    </w:p>
    <w:p w14:paraId="67E87C23" w14:textId="77777777" w:rsidR="007D14FA" w:rsidRDefault="007D14FA" w:rsidP="007D0DB3">
      <w:pPr>
        <w:rPr>
          <w:rFonts w:ascii="Colaborate-Thin" w:hAnsi="Colaborate-Thin"/>
          <w:sz w:val="22"/>
          <w:szCs w:val="22"/>
        </w:rPr>
      </w:pPr>
    </w:p>
    <w:p w14:paraId="2EA85546" w14:textId="77777777" w:rsidR="007D14FA" w:rsidRDefault="007D0DB3" w:rsidP="007D0DB3">
      <w:pPr>
        <w:rPr>
          <w:rFonts w:ascii="Colaborate-Thin" w:hAnsi="Colaborate-Thin"/>
          <w:sz w:val="22"/>
          <w:szCs w:val="22"/>
        </w:rPr>
      </w:pPr>
      <w:r w:rsidRPr="007D0DB3">
        <w:rPr>
          <w:rFonts w:ascii="Colaborate-Thin" w:hAnsi="Colaborate-Thin"/>
          <w:sz w:val="22"/>
          <w:szCs w:val="22"/>
        </w:rPr>
        <w:t>The process</w:t>
      </w:r>
      <w:r w:rsidR="007D14FA">
        <w:rPr>
          <w:rFonts w:ascii="Colaborate-Thin" w:hAnsi="Colaborate-Thin"/>
          <w:sz w:val="22"/>
          <w:szCs w:val="22"/>
        </w:rPr>
        <w:t xml:space="preserve"> of due diligence</w:t>
      </w:r>
      <w:r w:rsidRPr="007D0DB3">
        <w:rPr>
          <w:rFonts w:ascii="Colaborate-Thin" w:hAnsi="Colaborate-Thin"/>
          <w:sz w:val="22"/>
          <w:szCs w:val="22"/>
        </w:rPr>
        <w:t xml:space="preserve"> is intended to help make supply chains more transparent and prevent the extraction and trade of minerals from becoming a source of conflict, human rights abuses, and insecurity. </w:t>
      </w:r>
    </w:p>
    <w:p w14:paraId="3D2283D8" w14:textId="77777777" w:rsidR="007D14FA" w:rsidRDefault="007D14FA" w:rsidP="007D0DB3">
      <w:pPr>
        <w:rPr>
          <w:rFonts w:ascii="Colaborate-Thin" w:hAnsi="Colaborate-Thin"/>
          <w:sz w:val="22"/>
          <w:szCs w:val="22"/>
        </w:rPr>
      </w:pPr>
    </w:p>
    <w:p w14:paraId="54F82EB4" w14:textId="4C730EA4" w:rsidR="00770AD5" w:rsidRDefault="00504D16" w:rsidP="00770AD5">
      <w:pPr>
        <w:rPr>
          <w:rFonts w:ascii="Colaborate-Thin" w:hAnsi="Colaborate-Thin"/>
          <w:sz w:val="22"/>
          <w:szCs w:val="22"/>
        </w:rPr>
      </w:pPr>
      <w:r>
        <w:rPr>
          <w:rFonts w:ascii="Colaborate-Thin" w:hAnsi="Colaborate-Thin"/>
          <w:sz w:val="22"/>
          <w:szCs w:val="22"/>
        </w:rPr>
        <w:t>D</w:t>
      </w:r>
      <w:r w:rsidR="007D0DB3" w:rsidRPr="007D0DB3">
        <w:rPr>
          <w:rFonts w:ascii="Colaborate-Thin" w:hAnsi="Colaborate-Thin"/>
          <w:sz w:val="22"/>
          <w:szCs w:val="22"/>
        </w:rPr>
        <w:t>ue diligence</w:t>
      </w:r>
      <w:r>
        <w:rPr>
          <w:rFonts w:ascii="Colaborate-Thin" w:hAnsi="Colaborate-Thin"/>
          <w:sz w:val="22"/>
          <w:szCs w:val="22"/>
        </w:rPr>
        <w:t xml:space="preserve"> for RJC purposes</w:t>
      </w:r>
      <w:r w:rsidR="007D0DB3" w:rsidRPr="007D0DB3">
        <w:rPr>
          <w:rFonts w:ascii="Colaborate-Thin" w:hAnsi="Colaborate-Thin"/>
          <w:sz w:val="22"/>
          <w:szCs w:val="22"/>
        </w:rPr>
        <w:t xml:space="preserve"> refers specifically to the reasonable identification and assessment of risks related to sourcing from conflict-affected and high-risk areas (CAHRAs). </w:t>
      </w:r>
      <w:r w:rsidR="00770AD5" w:rsidRPr="007D0DB3">
        <w:rPr>
          <w:rFonts w:ascii="Colaborate-Thin" w:hAnsi="Colaborate-Thin"/>
          <w:sz w:val="22"/>
          <w:szCs w:val="22"/>
        </w:rPr>
        <w:t xml:space="preserve">The OECD Guidance is the international benchmark system for companies to manage these issues and conduct due diligence which is why </w:t>
      </w:r>
      <w:r w:rsidR="009E15F9">
        <w:rPr>
          <w:rFonts w:ascii="Colaborate-Thin" w:hAnsi="Colaborate-Thin"/>
          <w:sz w:val="22"/>
          <w:szCs w:val="22"/>
        </w:rPr>
        <w:t>RJC</w:t>
      </w:r>
      <w:r w:rsidR="00811C0E">
        <w:rPr>
          <w:rFonts w:ascii="Colaborate-Thin" w:hAnsi="Colaborate-Thin"/>
          <w:sz w:val="22"/>
          <w:szCs w:val="22"/>
        </w:rPr>
        <w:t xml:space="preserve"> requirements are</w:t>
      </w:r>
      <w:r w:rsidR="00770AD5" w:rsidRPr="007D0DB3">
        <w:rPr>
          <w:rFonts w:ascii="Colaborate-Thin" w:hAnsi="Colaborate-Thin"/>
          <w:sz w:val="22"/>
          <w:szCs w:val="22"/>
        </w:rPr>
        <w:t xml:space="preserve"> based on it.</w:t>
      </w:r>
    </w:p>
    <w:p w14:paraId="7087B6A6" w14:textId="77777777" w:rsidR="001C6E93" w:rsidRPr="007D0DB3" w:rsidRDefault="001C6E93" w:rsidP="00770AD5">
      <w:pPr>
        <w:rPr>
          <w:rFonts w:ascii="Colaborate-Thin" w:hAnsi="Colaborate-Thin"/>
          <w:sz w:val="22"/>
          <w:szCs w:val="22"/>
        </w:rPr>
      </w:pPr>
    </w:p>
    <w:p w14:paraId="14F1BD36" w14:textId="379912F4" w:rsidR="007D0DB3" w:rsidRPr="007D0DB3" w:rsidRDefault="007D0DB3" w:rsidP="007D0DB3">
      <w:pPr>
        <w:rPr>
          <w:rFonts w:ascii="Colaborate-Thin" w:hAnsi="Colaborate-Thin"/>
          <w:sz w:val="22"/>
          <w:szCs w:val="22"/>
        </w:rPr>
      </w:pPr>
      <w:r w:rsidRPr="007D0DB3">
        <w:rPr>
          <w:rFonts w:ascii="Colaborate-Thin" w:hAnsi="Colaborate-Thin"/>
          <w:sz w:val="22"/>
          <w:szCs w:val="22"/>
        </w:rPr>
        <w:lastRenderedPageBreak/>
        <w:t xml:space="preserve">The risks are outlined in Annex II of the Organisation for Economic Co-operation and Development’s (OECD’s) Due Diligence Guidance for Responsible Supply Chains of Minerals from Conflict-Affected and High-Risk Areas (the ‘OECD Guidance’). </w:t>
      </w:r>
    </w:p>
    <w:p w14:paraId="18F48913" w14:textId="77777777" w:rsidR="007D0DB3" w:rsidRPr="007D0DB3" w:rsidRDefault="007D0DB3" w:rsidP="007D0DB3">
      <w:pPr>
        <w:rPr>
          <w:rFonts w:ascii="Colaborate-Thin" w:hAnsi="Colaborate-Thin"/>
          <w:sz w:val="22"/>
          <w:szCs w:val="22"/>
        </w:rPr>
      </w:pPr>
    </w:p>
    <w:p w14:paraId="783B6A2D" w14:textId="77777777" w:rsidR="007D0DB3" w:rsidRPr="007D0DB3" w:rsidRDefault="007D0DB3" w:rsidP="007D0DB3">
      <w:pPr>
        <w:rPr>
          <w:rFonts w:ascii="Colaborate-Thin" w:hAnsi="Colaborate-Thin"/>
          <w:sz w:val="22"/>
          <w:szCs w:val="22"/>
        </w:rPr>
      </w:pPr>
      <w:r w:rsidRPr="007D0DB3">
        <w:rPr>
          <w:rFonts w:ascii="Colaborate-Thin" w:hAnsi="Colaborate-Thin"/>
          <w:sz w:val="22"/>
          <w:szCs w:val="22"/>
        </w:rPr>
        <w:t>The risks outlined in Annex II of the OECD Guidance are:</w:t>
      </w:r>
    </w:p>
    <w:p w14:paraId="1A653D1B" w14:textId="77777777" w:rsidR="007D0DB3" w:rsidRPr="007D0DB3" w:rsidRDefault="007D0DB3" w:rsidP="007D0DB3">
      <w:pPr>
        <w:rPr>
          <w:rFonts w:ascii="Colaborate-Thin" w:hAnsi="Colaborate-Thin"/>
          <w:sz w:val="22"/>
          <w:szCs w:val="22"/>
        </w:rPr>
      </w:pPr>
    </w:p>
    <w:p w14:paraId="38E5F8EB" w14:textId="77777777" w:rsidR="007D0DB3" w:rsidRPr="007D0DB3" w:rsidRDefault="007D0DB3" w:rsidP="007D0DB3">
      <w:pPr>
        <w:pStyle w:val="ListParagraph"/>
        <w:numPr>
          <w:ilvl w:val="0"/>
          <w:numId w:val="7"/>
        </w:numPr>
        <w:rPr>
          <w:rFonts w:ascii="Colaborate-Thin" w:hAnsi="Colaborate-Thin"/>
          <w:sz w:val="22"/>
          <w:szCs w:val="22"/>
        </w:rPr>
      </w:pPr>
      <w:r w:rsidRPr="007D0DB3">
        <w:rPr>
          <w:rFonts w:ascii="Colaborate-Thin" w:hAnsi="Colaborate-Thin"/>
          <w:sz w:val="22"/>
          <w:szCs w:val="22"/>
        </w:rPr>
        <w:t>Serious abuses associated with the extraction, transport or trade of minerals</w:t>
      </w:r>
    </w:p>
    <w:p w14:paraId="698B2D7B" w14:textId="77777777" w:rsidR="007D0DB3" w:rsidRPr="007D0DB3" w:rsidRDefault="007D0DB3" w:rsidP="007D0DB3">
      <w:pPr>
        <w:pStyle w:val="ListParagraph"/>
        <w:numPr>
          <w:ilvl w:val="0"/>
          <w:numId w:val="7"/>
        </w:numPr>
        <w:rPr>
          <w:rFonts w:ascii="Colaborate-Thin" w:hAnsi="Colaborate-Thin"/>
          <w:sz w:val="22"/>
          <w:szCs w:val="22"/>
        </w:rPr>
      </w:pPr>
      <w:r w:rsidRPr="007D0DB3">
        <w:rPr>
          <w:rFonts w:ascii="Colaborate-Thin" w:hAnsi="Colaborate-Thin"/>
          <w:sz w:val="22"/>
          <w:szCs w:val="22"/>
        </w:rPr>
        <w:t>Any forms of torture, cruel, inhuman and degrading treatment</w:t>
      </w:r>
    </w:p>
    <w:p w14:paraId="1B5CA6EC" w14:textId="77777777" w:rsidR="007D0DB3" w:rsidRPr="007D0DB3" w:rsidRDefault="007D0DB3" w:rsidP="007D0DB3">
      <w:pPr>
        <w:pStyle w:val="ListParagraph"/>
        <w:numPr>
          <w:ilvl w:val="0"/>
          <w:numId w:val="7"/>
        </w:numPr>
        <w:rPr>
          <w:rFonts w:ascii="Colaborate-Thin" w:hAnsi="Colaborate-Thin"/>
          <w:sz w:val="22"/>
          <w:szCs w:val="22"/>
        </w:rPr>
      </w:pPr>
      <w:r w:rsidRPr="007D0DB3">
        <w:rPr>
          <w:rFonts w:ascii="Colaborate-Thin" w:hAnsi="Colaborate-Thin"/>
          <w:sz w:val="22"/>
          <w:szCs w:val="22"/>
        </w:rPr>
        <w:t>Any forms of forced or compulsory labour</w:t>
      </w:r>
    </w:p>
    <w:p w14:paraId="4C7C5A0A" w14:textId="77777777" w:rsidR="007D0DB3" w:rsidRPr="007D0DB3" w:rsidRDefault="007D0DB3" w:rsidP="007D0DB3">
      <w:pPr>
        <w:pStyle w:val="ListParagraph"/>
        <w:numPr>
          <w:ilvl w:val="0"/>
          <w:numId w:val="7"/>
        </w:numPr>
        <w:rPr>
          <w:rFonts w:ascii="Colaborate-Thin" w:hAnsi="Colaborate-Thin"/>
          <w:sz w:val="22"/>
          <w:szCs w:val="22"/>
        </w:rPr>
      </w:pPr>
      <w:r w:rsidRPr="007D0DB3">
        <w:rPr>
          <w:rFonts w:ascii="Colaborate-Thin" w:hAnsi="Colaborate-Thin"/>
          <w:sz w:val="22"/>
          <w:szCs w:val="22"/>
        </w:rPr>
        <w:t>The worst forms of child labour</w:t>
      </w:r>
    </w:p>
    <w:p w14:paraId="59971536" w14:textId="77777777" w:rsidR="007D0DB3" w:rsidRPr="007D0DB3" w:rsidRDefault="007D0DB3" w:rsidP="007D0DB3">
      <w:pPr>
        <w:pStyle w:val="ListParagraph"/>
        <w:numPr>
          <w:ilvl w:val="0"/>
          <w:numId w:val="7"/>
        </w:numPr>
        <w:rPr>
          <w:rFonts w:ascii="Colaborate-Thin" w:hAnsi="Colaborate-Thin"/>
          <w:sz w:val="22"/>
          <w:szCs w:val="22"/>
        </w:rPr>
      </w:pPr>
      <w:r w:rsidRPr="007D0DB3">
        <w:rPr>
          <w:rFonts w:ascii="Colaborate-Thin" w:hAnsi="Colaborate-Thin"/>
          <w:sz w:val="22"/>
          <w:szCs w:val="22"/>
        </w:rPr>
        <w:t>Other gross human rights violations and abuses such as widespread sexual violence</w:t>
      </w:r>
    </w:p>
    <w:p w14:paraId="1415A1D2" w14:textId="77777777" w:rsidR="007D0DB3" w:rsidRPr="007D0DB3" w:rsidRDefault="007D0DB3" w:rsidP="007D0DB3">
      <w:pPr>
        <w:pStyle w:val="ListParagraph"/>
        <w:numPr>
          <w:ilvl w:val="0"/>
          <w:numId w:val="7"/>
        </w:numPr>
        <w:rPr>
          <w:rFonts w:ascii="Colaborate-Thin" w:hAnsi="Colaborate-Thin"/>
          <w:sz w:val="22"/>
          <w:szCs w:val="22"/>
        </w:rPr>
      </w:pPr>
      <w:r w:rsidRPr="007D0DB3">
        <w:rPr>
          <w:rFonts w:ascii="Colaborate-Thin" w:hAnsi="Colaborate-Thin"/>
          <w:sz w:val="22"/>
          <w:szCs w:val="22"/>
        </w:rPr>
        <w:t>War crimes or other serious violations of international humanitarian law, crimes against humanity or genocide</w:t>
      </w:r>
    </w:p>
    <w:p w14:paraId="1CEDA9AB" w14:textId="77777777" w:rsidR="007D0DB3" w:rsidRPr="007D0DB3" w:rsidRDefault="007D0DB3" w:rsidP="007D0DB3">
      <w:pPr>
        <w:pStyle w:val="ListParagraph"/>
        <w:numPr>
          <w:ilvl w:val="0"/>
          <w:numId w:val="7"/>
        </w:numPr>
        <w:rPr>
          <w:rFonts w:ascii="Colaborate-Thin" w:hAnsi="Colaborate-Thin"/>
          <w:sz w:val="22"/>
          <w:szCs w:val="22"/>
        </w:rPr>
      </w:pPr>
      <w:r w:rsidRPr="007D0DB3">
        <w:rPr>
          <w:rFonts w:ascii="Colaborate-Thin" w:hAnsi="Colaborate-Thin"/>
          <w:sz w:val="22"/>
          <w:szCs w:val="22"/>
        </w:rPr>
        <w:t>Direct or indirect support to non-state armed groups (covered by the KPCS for diamonds)</w:t>
      </w:r>
    </w:p>
    <w:p w14:paraId="6492B752" w14:textId="77777777" w:rsidR="007D0DB3" w:rsidRPr="007D0DB3" w:rsidRDefault="007D0DB3" w:rsidP="007D0DB3">
      <w:pPr>
        <w:pStyle w:val="ListParagraph"/>
        <w:numPr>
          <w:ilvl w:val="0"/>
          <w:numId w:val="7"/>
        </w:numPr>
        <w:rPr>
          <w:rFonts w:ascii="Colaborate-Thin" w:hAnsi="Colaborate-Thin"/>
          <w:sz w:val="22"/>
          <w:szCs w:val="22"/>
        </w:rPr>
      </w:pPr>
      <w:r w:rsidRPr="007D0DB3">
        <w:rPr>
          <w:rFonts w:ascii="Colaborate-Thin" w:hAnsi="Colaborate-Thin"/>
          <w:sz w:val="22"/>
          <w:szCs w:val="22"/>
        </w:rPr>
        <w:t>Direct or indirect support to public or private security forces</w:t>
      </w:r>
    </w:p>
    <w:p w14:paraId="6B8FB973" w14:textId="77777777" w:rsidR="007D0DB3" w:rsidRPr="007D0DB3" w:rsidRDefault="007D0DB3" w:rsidP="007D0DB3">
      <w:pPr>
        <w:pStyle w:val="ListParagraph"/>
        <w:numPr>
          <w:ilvl w:val="0"/>
          <w:numId w:val="7"/>
        </w:numPr>
        <w:rPr>
          <w:rFonts w:ascii="Colaborate-Thin" w:hAnsi="Colaborate-Thin"/>
          <w:sz w:val="22"/>
          <w:szCs w:val="22"/>
        </w:rPr>
      </w:pPr>
      <w:r w:rsidRPr="007D0DB3">
        <w:rPr>
          <w:rFonts w:ascii="Colaborate-Thin" w:hAnsi="Colaborate-Thin"/>
          <w:sz w:val="22"/>
          <w:szCs w:val="22"/>
        </w:rPr>
        <w:t>Bribery and fraudulent misrepresentation of the origin of minerals</w:t>
      </w:r>
    </w:p>
    <w:p w14:paraId="03CA69DE" w14:textId="77777777" w:rsidR="007D0DB3" w:rsidRPr="007D0DB3" w:rsidRDefault="007D0DB3" w:rsidP="007D0DB3">
      <w:pPr>
        <w:pStyle w:val="ListParagraph"/>
        <w:numPr>
          <w:ilvl w:val="0"/>
          <w:numId w:val="7"/>
        </w:numPr>
        <w:rPr>
          <w:rFonts w:ascii="Colaborate-Thin" w:hAnsi="Colaborate-Thin"/>
          <w:sz w:val="22"/>
          <w:szCs w:val="22"/>
        </w:rPr>
      </w:pPr>
      <w:r w:rsidRPr="007D0DB3">
        <w:rPr>
          <w:rFonts w:ascii="Colaborate-Thin" w:hAnsi="Colaborate-Thin"/>
          <w:sz w:val="22"/>
          <w:szCs w:val="22"/>
        </w:rPr>
        <w:t>Money laundering and non-payment of taxes and royalties due to governments.</w:t>
      </w:r>
    </w:p>
    <w:p w14:paraId="0B544557" w14:textId="7D737CF0" w:rsidR="007D0DB3" w:rsidRPr="007D0DB3" w:rsidRDefault="007D0DB3" w:rsidP="007D0DB3">
      <w:pPr>
        <w:rPr>
          <w:rFonts w:ascii="Colaborate-Thin" w:hAnsi="Colaborate-Thin"/>
          <w:sz w:val="22"/>
          <w:szCs w:val="22"/>
        </w:rPr>
      </w:pPr>
      <w:r w:rsidRPr="007D0DB3">
        <w:rPr>
          <w:rFonts w:ascii="Colaborate-Thin" w:hAnsi="Colaborate-Thin"/>
          <w:sz w:val="22"/>
          <w:szCs w:val="22"/>
        </w:rPr>
        <w:t xml:space="preserve"> </w:t>
      </w:r>
    </w:p>
    <w:p w14:paraId="05F71892" w14:textId="47C6ABA9" w:rsidR="000D4301" w:rsidRDefault="007D0DB3" w:rsidP="007D0DB3">
      <w:pPr>
        <w:rPr>
          <w:rFonts w:ascii="Colaborate-Thin" w:hAnsi="Colaborate-Thin"/>
          <w:sz w:val="22"/>
          <w:szCs w:val="22"/>
        </w:rPr>
      </w:pPr>
      <w:r w:rsidRPr="007D0DB3">
        <w:rPr>
          <w:rFonts w:ascii="Colaborate-Thin" w:hAnsi="Colaborate-Thin"/>
          <w:sz w:val="22"/>
          <w:szCs w:val="22"/>
        </w:rPr>
        <w:t>These risks may seem far away from where you</w:t>
      </w:r>
      <w:r w:rsidR="008D3F72">
        <w:rPr>
          <w:rFonts w:ascii="Colaborate-Thin" w:hAnsi="Colaborate-Thin"/>
          <w:sz w:val="22"/>
          <w:szCs w:val="22"/>
        </w:rPr>
        <w:t xml:space="preserve"> an</w:t>
      </w:r>
      <w:r w:rsidR="00AC7FF1">
        <w:rPr>
          <w:rFonts w:ascii="Colaborate-Thin" w:hAnsi="Colaborate-Thin"/>
          <w:sz w:val="22"/>
          <w:szCs w:val="22"/>
        </w:rPr>
        <w:t>d your</w:t>
      </w:r>
      <w:r w:rsidR="008D3F72">
        <w:rPr>
          <w:rFonts w:ascii="Colaborate-Thin" w:hAnsi="Colaborate-Thin"/>
          <w:sz w:val="22"/>
          <w:szCs w:val="22"/>
        </w:rPr>
        <w:t xml:space="preserve"> supplier</w:t>
      </w:r>
      <w:r w:rsidR="00AC7FF1">
        <w:rPr>
          <w:rFonts w:ascii="Colaborate-Thin" w:hAnsi="Colaborate-Thin"/>
          <w:sz w:val="22"/>
          <w:szCs w:val="22"/>
        </w:rPr>
        <w:t>s</w:t>
      </w:r>
      <w:r w:rsidRPr="007D0DB3">
        <w:rPr>
          <w:rFonts w:ascii="Colaborate-Thin" w:hAnsi="Colaborate-Thin"/>
          <w:sz w:val="22"/>
          <w:szCs w:val="22"/>
        </w:rPr>
        <w:t xml:space="preserve"> may be in the supply chain, but the goods or materials you buy and sell came from somewhere. </w:t>
      </w:r>
      <w:r w:rsidR="00F558F6">
        <w:rPr>
          <w:rFonts w:ascii="Colaborate-Thin" w:hAnsi="Colaborate-Thin"/>
          <w:sz w:val="22"/>
          <w:szCs w:val="22"/>
        </w:rPr>
        <w:t>Due diligence</w:t>
      </w:r>
      <w:r w:rsidRPr="007D0DB3">
        <w:rPr>
          <w:rFonts w:ascii="Colaborate-Thin" w:hAnsi="Colaborate-Thin"/>
          <w:sz w:val="22"/>
          <w:szCs w:val="22"/>
        </w:rPr>
        <w:t xml:space="preserve"> requires </w:t>
      </w:r>
      <w:r w:rsidR="006444C1">
        <w:rPr>
          <w:rFonts w:ascii="Colaborate-Thin" w:hAnsi="Colaborate-Thin"/>
          <w:sz w:val="22"/>
          <w:szCs w:val="22"/>
        </w:rPr>
        <w:t>that</w:t>
      </w:r>
      <w:r w:rsidRPr="007D0DB3">
        <w:rPr>
          <w:rFonts w:ascii="Colaborate-Thin" w:hAnsi="Colaborate-Thin"/>
          <w:sz w:val="22"/>
          <w:szCs w:val="22"/>
        </w:rPr>
        <w:t xml:space="preserve"> to reasonably assess whether the goods/</w:t>
      </w:r>
      <w:r w:rsidR="0084048A" w:rsidRPr="007D0DB3">
        <w:rPr>
          <w:rFonts w:ascii="Colaborate-Thin" w:hAnsi="Colaborate-Thin"/>
          <w:sz w:val="22"/>
          <w:szCs w:val="22"/>
        </w:rPr>
        <w:t>materials have</w:t>
      </w:r>
      <w:r w:rsidRPr="007D0DB3">
        <w:rPr>
          <w:rFonts w:ascii="Colaborate-Thin" w:hAnsi="Colaborate-Thin"/>
          <w:sz w:val="22"/>
          <w:szCs w:val="22"/>
        </w:rPr>
        <w:t xml:space="preserve"> c</w:t>
      </w:r>
      <w:r w:rsidR="00B86C44">
        <w:rPr>
          <w:rFonts w:ascii="Colaborate-Thin" w:hAnsi="Colaborate-Thin"/>
          <w:sz w:val="22"/>
          <w:szCs w:val="22"/>
        </w:rPr>
        <w:t>o</w:t>
      </w:r>
      <w:r w:rsidRPr="007D0DB3">
        <w:rPr>
          <w:rFonts w:ascii="Colaborate-Thin" w:hAnsi="Colaborate-Thin"/>
          <w:sz w:val="22"/>
          <w:szCs w:val="22"/>
        </w:rPr>
        <w:t xml:space="preserve">me from or passed through anywhere where </w:t>
      </w:r>
      <w:r w:rsidR="0084048A" w:rsidRPr="007D0DB3">
        <w:rPr>
          <w:rFonts w:ascii="Colaborate-Thin" w:hAnsi="Colaborate-Thin"/>
          <w:sz w:val="22"/>
          <w:szCs w:val="22"/>
        </w:rPr>
        <w:t>it is</w:t>
      </w:r>
      <w:r w:rsidRPr="007D0DB3">
        <w:rPr>
          <w:rFonts w:ascii="Colaborate-Thin" w:hAnsi="Colaborate-Thin"/>
          <w:sz w:val="22"/>
          <w:szCs w:val="22"/>
        </w:rPr>
        <w:t xml:space="preserve"> possible or likely that any risks found in Annex II occurred. If supply chain includes goods or materials that came from or passed through a CAHRA, some work</w:t>
      </w:r>
      <w:r w:rsidR="00640380">
        <w:rPr>
          <w:rFonts w:ascii="Colaborate-Thin" w:hAnsi="Colaborate-Thin"/>
          <w:sz w:val="22"/>
          <w:szCs w:val="22"/>
        </w:rPr>
        <w:t xml:space="preserve"> will need to be done</w:t>
      </w:r>
      <w:r w:rsidRPr="007D0DB3">
        <w:rPr>
          <w:rFonts w:ascii="Colaborate-Thin" w:hAnsi="Colaborate-Thin"/>
          <w:sz w:val="22"/>
          <w:szCs w:val="22"/>
        </w:rPr>
        <w:t xml:space="preserve"> to understand what</w:t>
      </w:r>
      <w:r w:rsidR="00640380">
        <w:rPr>
          <w:rFonts w:ascii="Colaborate-Thin" w:hAnsi="Colaborate-Thin"/>
          <w:sz w:val="22"/>
          <w:szCs w:val="22"/>
        </w:rPr>
        <w:t xml:space="preserve"> the</w:t>
      </w:r>
      <w:r w:rsidRPr="007D0DB3">
        <w:rPr>
          <w:rFonts w:ascii="Colaborate-Thin" w:hAnsi="Colaborate-Thin"/>
          <w:sz w:val="22"/>
          <w:szCs w:val="22"/>
        </w:rPr>
        <w:t xml:space="preserve"> potential risks are and mitigate them.</w:t>
      </w:r>
    </w:p>
    <w:p w14:paraId="3086396D" w14:textId="16461EA1" w:rsidR="00640380" w:rsidRDefault="00640380" w:rsidP="007D0DB3">
      <w:pPr>
        <w:rPr>
          <w:rFonts w:ascii="Colaborate-Thin" w:hAnsi="Colaborate-Thin"/>
          <w:sz w:val="22"/>
          <w:szCs w:val="22"/>
        </w:rPr>
      </w:pPr>
    </w:p>
    <w:p w14:paraId="7864FD54" w14:textId="77777777" w:rsidR="00076C6E" w:rsidRDefault="00AA1142" w:rsidP="007D0DB3">
      <w:pPr>
        <w:rPr>
          <w:rFonts w:ascii="Colaborate-Thin" w:hAnsi="Colaborate-Thin"/>
          <w:sz w:val="22"/>
          <w:szCs w:val="22"/>
        </w:rPr>
      </w:pPr>
      <w:r>
        <w:rPr>
          <w:rFonts w:ascii="Colaborate-Thin" w:hAnsi="Colaborate-Thin"/>
          <w:sz w:val="22"/>
          <w:szCs w:val="22"/>
        </w:rPr>
        <w:t xml:space="preserve">So why should suppliers help their customers with finding out </w:t>
      </w:r>
      <w:r w:rsidR="00D2048D">
        <w:rPr>
          <w:rFonts w:ascii="Colaborate-Thin" w:hAnsi="Colaborate-Thin"/>
          <w:sz w:val="22"/>
          <w:szCs w:val="22"/>
        </w:rPr>
        <w:t xml:space="preserve">information they have requested? </w:t>
      </w:r>
    </w:p>
    <w:p w14:paraId="19E81ADD" w14:textId="77777777" w:rsidR="00076C6E" w:rsidRDefault="00076C6E" w:rsidP="007D0DB3">
      <w:pPr>
        <w:rPr>
          <w:rFonts w:ascii="Colaborate-Thin" w:hAnsi="Colaborate-Thin"/>
          <w:sz w:val="22"/>
          <w:szCs w:val="22"/>
        </w:rPr>
      </w:pPr>
    </w:p>
    <w:p w14:paraId="3E199734" w14:textId="39200758" w:rsidR="003F58D9" w:rsidRDefault="00076C6E" w:rsidP="003F58D9">
      <w:pPr>
        <w:pStyle w:val="ListParagraph"/>
        <w:numPr>
          <w:ilvl w:val="0"/>
          <w:numId w:val="8"/>
        </w:numPr>
        <w:rPr>
          <w:rFonts w:ascii="Colaborate-Thin" w:hAnsi="Colaborate-Thin"/>
          <w:sz w:val="22"/>
          <w:szCs w:val="22"/>
        </w:rPr>
      </w:pPr>
      <w:r w:rsidRPr="003F58D9">
        <w:rPr>
          <w:rFonts w:ascii="Colaborate-Thin" w:hAnsi="Colaborate-Thin"/>
          <w:sz w:val="22"/>
          <w:szCs w:val="22"/>
        </w:rPr>
        <w:t>C</w:t>
      </w:r>
      <w:r w:rsidR="00D2048D" w:rsidRPr="003F58D9">
        <w:rPr>
          <w:rFonts w:ascii="Colaborate-Thin" w:hAnsi="Colaborate-Thin"/>
          <w:sz w:val="22"/>
          <w:szCs w:val="22"/>
        </w:rPr>
        <w:t xml:space="preserve">ustomers aren’t trying to </w:t>
      </w:r>
      <w:r w:rsidR="00576362" w:rsidRPr="003F58D9">
        <w:rPr>
          <w:rFonts w:ascii="Colaborate-Thin" w:hAnsi="Colaborate-Thin"/>
          <w:sz w:val="22"/>
          <w:szCs w:val="22"/>
        </w:rPr>
        <w:t>cut out suppliers and lose a valuable business relationship,</w:t>
      </w:r>
      <w:r w:rsidRPr="003F58D9">
        <w:rPr>
          <w:rFonts w:ascii="Colaborate-Thin" w:hAnsi="Colaborate-Thin"/>
          <w:sz w:val="22"/>
          <w:szCs w:val="22"/>
        </w:rPr>
        <w:t xml:space="preserve"> </w:t>
      </w:r>
      <w:r w:rsidR="000F0602" w:rsidRPr="003F58D9">
        <w:rPr>
          <w:rFonts w:ascii="Colaborate-Thin" w:hAnsi="Colaborate-Thin"/>
          <w:sz w:val="22"/>
          <w:szCs w:val="22"/>
        </w:rPr>
        <w:t>customers need to ensure that they are managing the</w:t>
      </w:r>
      <w:r w:rsidR="00EC7820" w:rsidRPr="003F58D9">
        <w:rPr>
          <w:rFonts w:ascii="Colaborate-Thin" w:hAnsi="Colaborate-Thin"/>
          <w:sz w:val="22"/>
          <w:szCs w:val="22"/>
        </w:rPr>
        <w:t>ir</w:t>
      </w:r>
      <w:r w:rsidR="000F0602" w:rsidRPr="003F58D9">
        <w:rPr>
          <w:rFonts w:ascii="Colaborate-Thin" w:hAnsi="Colaborate-Thin"/>
          <w:sz w:val="22"/>
          <w:szCs w:val="22"/>
        </w:rPr>
        <w:t xml:space="preserve"> risks </w:t>
      </w:r>
      <w:r w:rsidR="00EC7820" w:rsidRPr="003F58D9">
        <w:rPr>
          <w:rFonts w:ascii="Colaborate-Thin" w:hAnsi="Colaborate-Thin"/>
          <w:sz w:val="22"/>
          <w:szCs w:val="22"/>
        </w:rPr>
        <w:t>not only those listed above, but also reputational.</w:t>
      </w:r>
      <w:r w:rsidR="00984EAE">
        <w:rPr>
          <w:rFonts w:ascii="Colaborate-Thin" w:hAnsi="Colaborate-Thin"/>
          <w:sz w:val="22"/>
          <w:szCs w:val="22"/>
        </w:rPr>
        <w:t xml:space="preserve"> </w:t>
      </w:r>
    </w:p>
    <w:p w14:paraId="1CC684DA" w14:textId="7C832996" w:rsidR="00E05EF9" w:rsidRDefault="00E05EF9" w:rsidP="003F58D9">
      <w:pPr>
        <w:pStyle w:val="ListParagraph"/>
        <w:numPr>
          <w:ilvl w:val="0"/>
          <w:numId w:val="8"/>
        </w:numPr>
        <w:rPr>
          <w:rFonts w:ascii="Colaborate-Thin" w:hAnsi="Colaborate-Thin"/>
          <w:sz w:val="22"/>
          <w:szCs w:val="22"/>
        </w:rPr>
      </w:pPr>
      <w:r>
        <w:rPr>
          <w:rFonts w:ascii="Colaborate-Thin" w:hAnsi="Colaborate-Thin"/>
          <w:sz w:val="22"/>
          <w:szCs w:val="22"/>
        </w:rPr>
        <w:t xml:space="preserve">Discovering this kind of information is a positive for both customer and supplier, knowing the source of your material can be used for other purposes other than due diligence such as marketing. </w:t>
      </w:r>
    </w:p>
    <w:p w14:paraId="2BB6AFF4" w14:textId="3865D93F" w:rsidR="003F58D9" w:rsidRPr="003F58D9" w:rsidRDefault="003F58D9" w:rsidP="003F58D9">
      <w:pPr>
        <w:pStyle w:val="ListParagraph"/>
        <w:numPr>
          <w:ilvl w:val="0"/>
          <w:numId w:val="8"/>
        </w:numPr>
        <w:rPr>
          <w:rFonts w:ascii="Colaborate-Thin" w:hAnsi="Colaborate-Thin"/>
          <w:sz w:val="22"/>
          <w:szCs w:val="22"/>
        </w:rPr>
      </w:pPr>
      <w:r>
        <w:rPr>
          <w:rFonts w:ascii="Colaborate-Thin" w:hAnsi="Colaborate-Thin"/>
          <w:sz w:val="22"/>
          <w:szCs w:val="22"/>
        </w:rPr>
        <w:t>Building stronger business relationships,</w:t>
      </w:r>
      <w:r w:rsidR="00523A54">
        <w:rPr>
          <w:rFonts w:ascii="Colaborate-Thin" w:hAnsi="Colaborate-Thin"/>
          <w:sz w:val="22"/>
          <w:szCs w:val="22"/>
        </w:rPr>
        <w:t xml:space="preserve"> is a clear outcome of this process, </w:t>
      </w:r>
      <w:r w:rsidR="00A764DB">
        <w:rPr>
          <w:rFonts w:ascii="Colaborate-Thin" w:hAnsi="Colaborate-Thin"/>
          <w:sz w:val="22"/>
          <w:szCs w:val="22"/>
        </w:rPr>
        <w:t xml:space="preserve">supporting each other will ensure greater transparency and a more secure business relationship, </w:t>
      </w:r>
      <w:r w:rsidR="003F6475">
        <w:rPr>
          <w:rFonts w:ascii="Colaborate-Thin" w:hAnsi="Colaborate-Thin"/>
          <w:sz w:val="22"/>
          <w:szCs w:val="22"/>
        </w:rPr>
        <w:t xml:space="preserve">the trust that was earnt is now formalised ensuring your business relationships </w:t>
      </w:r>
      <w:r w:rsidR="001C5095">
        <w:rPr>
          <w:rFonts w:ascii="Colaborate-Thin" w:hAnsi="Colaborate-Thin"/>
          <w:sz w:val="22"/>
          <w:szCs w:val="22"/>
        </w:rPr>
        <w:t xml:space="preserve">are stronger, more transparent and ultimately longer lasting. </w:t>
      </w:r>
    </w:p>
    <w:p w14:paraId="4F71F3A9" w14:textId="0DC9866C" w:rsidR="00C43945" w:rsidRDefault="003F58D9" w:rsidP="003F58D9">
      <w:pPr>
        <w:pStyle w:val="ListParagraph"/>
        <w:numPr>
          <w:ilvl w:val="0"/>
          <w:numId w:val="8"/>
        </w:numPr>
        <w:rPr>
          <w:rFonts w:ascii="Colaborate-Thin" w:hAnsi="Colaborate-Thin"/>
          <w:sz w:val="22"/>
          <w:szCs w:val="22"/>
        </w:rPr>
      </w:pPr>
      <w:r>
        <w:rPr>
          <w:rFonts w:ascii="Colaborate-Thin" w:hAnsi="Colaborate-Thin"/>
          <w:sz w:val="22"/>
          <w:szCs w:val="22"/>
        </w:rPr>
        <w:t>Getting ahead of legislation</w:t>
      </w:r>
      <w:r w:rsidR="00EC7820" w:rsidRPr="003F58D9">
        <w:rPr>
          <w:rFonts w:ascii="Colaborate-Thin" w:hAnsi="Colaborate-Thin"/>
          <w:sz w:val="22"/>
          <w:szCs w:val="22"/>
        </w:rPr>
        <w:t xml:space="preserve"> </w:t>
      </w:r>
      <w:r w:rsidR="001C5095">
        <w:rPr>
          <w:rFonts w:ascii="Colaborate-Thin" w:hAnsi="Colaborate-Thin"/>
          <w:sz w:val="22"/>
          <w:szCs w:val="22"/>
        </w:rPr>
        <w:t>is ke</w:t>
      </w:r>
      <w:r w:rsidR="003938EF">
        <w:rPr>
          <w:rFonts w:ascii="Colaborate-Thin" w:hAnsi="Colaborate-Thin"/>
          <w:sz w:val="22"/>
          <w:szCs w:val="22"/>
        </w:rPr>
        <w:t>y and starting out this process whilst there are no additional legal ramifications, or penalties</w:t>
      </w:r>
      <w:r w:rsidR="00987F7B">
        <w:rPr>
          <w:rFonts w:ascii="Colaborate-Thin" w:hAnsi="Colaborate-Thin"/>
          <w:sz w:val="22"/>
          <w:szCs w:val="22"/>
        </w:rPr>
        <w:t>,</w:t>
      </w:r>
      <w:r w:rsidR="003938EF">
        <w:rPr>
          <w:rFonts w:ascii="Colaborate-Thin" w:hAnsi="Colaborate-Thin"/>
          <w:sz w:val="22"/>
          <w:szCs w:val="22"/>
        </w:rPr>
        <w:t xml:space="preserve"> </w:t>
      </w:r>
      <w:r w:rsidR="0076471B">
        <w:rPr>
          <w:rFonts w:ascii="Colaborate-Thin" w:hAnsi="Colaborate-Thin"/>
          <w:sz w:val="22"/>
          <w:szCs w:val="22"/>
        </w:rPr>
        <w:t>will ensure that when (and it is mostly like when, not if) due diligence becomes a mandatory</w:t>
      </w:r>
      <w:r w:rsidR="00987F7B">
        <w:rPr>
          <w:rFonts w:ascii="Colaborate-Thin" w:hAnsi="Colaborate-Thin"/>
          <w:sz w:val="22"/>
          <w:szCs w:val="22"/>
        </w:rPr>
        <w:t xml:space="preserve"> legal</w:t>
      </w:r>
      <w:r w:rsidR="0076471B">
        <w:rPr>
          <w:rFonts w:ascii="Colaborate-Thin" w:hAnsi="Colaborate-Thin"/>
          <w:sz w:val="22"/>
          <w:szCs w:val="22"/>
        </w:rPr>
        <w:t xml:space="preserve"> requirement</w:t>
      </w:r>
      <w:r w:rsidR="00987F7B">
        <w:rPr>
          <w:rFonts w:ascii="Colaborate-Thin" w:hAnsi="Colaborate-Thin"/>
          <w:sz w:val="22"/>
          <w:szCs w:val="22"/>
        </w:rPr>
        <w:t xml:space="preserve"> you already know the process and </w:t>
      </w:r>
      <w:r w:rsidR="00C43945">
        <w:rPr>
          <w:rFonts w:ascii="Colaborate-Thin" w:hAnsi="Colaborate-Thin"/>
          <w:sz w:val="22"/>
          <w:szCs w:val="22"/>
        </w:rPr>
        <w:t>your business wont be heavily affected.</w:t>
      </w:r>
    </w:p>
    <w:p w14:paraId="59F8D6FE" w14:textId="77777777" w:rsidR="00D07A47" w:rsidRDefault="00D07A47" w:rsidP="00D07A47">
      <w:pPr>
        <w:rPr>
          <w:rFonts w:ascii="Colaborate-Thin" w:hAnsi="Colaborate-Thin"/>
          <w:sz w:val="22"/>
          <w:szCs w:val="22"/>
        </w:rPr>
      </w:pPr>
    </w:p>
    <w:p w14:paraId="3A5CA5A4" w14:textId="77777777" w:rsidR="00D07A47" w:rsidRDefault="00D07A47" w:rsidP="00D07A47">
      <w:pPr>
        <w:rPr>
          <w:rFonts w:ascii="Colaborate-Thin" w:hAnsi="Colaborate-Thin"/>
          <w:sz w:val="22"/>
          <w:szCs w:val="22"/>
        </w:rPr>
      </w:pPr>
      <w:r>
        <w:rPr>
          <w:rFonts w:ascii="Colaborate-Thin" w:hAnsi="Colaborate-Thin"/>
          <w:sz w:val="22"/>
          <w:szCs w:val="22"/>
        </w:rPr>
        <w:t xml:space="preserve">Further Information, including a short video is available on the RJC website: </w:t>
      </w:r>
      <w:hyperlink r:id="rId11" w:history="1">
        <w:r w:rsidRPr="002760BB">
          <w:rPr>
            <w:rStyle w:val="Hyperlink"/>
            <w:rFonts w:ascii="Colaborate-Thin" w:hAnsi="Colaborate-Thin"/>
            <w:sz w:val="22"/>
            <w:szCs w:val="22"/>
          </w:rPr>
          <w:t>https://www.responsiblejewellery.com/support/cop-2019-walkthrough/provision-07/</w:t>
        </w:r>
      </w:hyperlink>
      <w:r>
        <w:rPr>
          <w:rFonts w:ascii="Colaborate-Thin" w:hAnsi="Colaborate-Thin"/>
          <w:sz w:val="22"/>
          <w:szCs w:val="22"/>
        </w:rPr>
        <w:t xml:space="preserve"> </w:t>
      </w:r>
    </w:p>
    <w:p w14:paraId="061E7846" w14:textId="77777777" w:rsidR="00D07A47" w:rsidRDefault="00D07A47" w:rsidP="003B434C">
      <w:pPr>
        <w:rPr>
          <w:rFonts w:ascii="Colaborate-Thin" w:hAnsi="Colaborate-Thin"/>
          <w:sz w:val="22"/>
          <w:szCs w:val="22"/>
        </w:rPr>
      </w:pPr>
    </w:p>
    <w:p w14:paraId="5E8E1BD1" w14:textId="2BB9AC20" w:rsidR="003B434C" w:rsidRPr="00651AE6" w:rsidRDefault="003B434C" w:rsidP="003B434C">
      <w:pPr>
        <w:rPr>
          <w:rFonts w:ascii="Colaborate-Thin" w:hAnsi="Colaborate-Thin"/>
          <w:b/>
          <w:bCs/>
        </w:rPr>
      </w:pPr>
      <w:r w:rsidRPr="00651AE6">
        <w:rPr>
          <w:rFonts w:ascii="Colaborate-Thin" w:hAnsi="Colaborate-Thin"/>
          <w:b/>
          <w:bCs/>
        </w:rPr>
        <w:t>What’s in it for me? (</w:t>
      </w:r>
      <w:r w:rsidR="00B577D2">
        <w:rPr>
          <w:rFonts w:ascii="Colaborate-Thin" w:hAnsi="Colaborate-Thin"/>
          <w:b/>
          <w:bCs/>
        </w:rPr>
        <w:t>c</w:t>
      </w:r>
      <w:r w:rsidRPr="00651AE6">
        <w:rPr>
          <w:rFonts w:ascii="Colaborate-Thin" w:hAnsi="Colaborate-Thin"/>
          <w:b/>
          <w:bCs/>
        </w:rPr>
        <w:t>ompact version)</w:t>
      </w:r>
    </w:p>
    <w:p w14:paraId="041861EF" w14:textId="3671CBCA" w:rsidR="003B434C" w:rsidRDefault="003B434C" w:rsidP="003B434C">
      <w:pPr>
        <w:rPr>
          <w:rFonts w:ascii="Colaborate-Thin" w:hAnsi="Colaborate-Thin"/>
          <w:sz w:val="22"/>
          <w:szCs w:val="22"/>
          <w:u w:val="single"/>
        </w:rPr>
      </w:pPr>
    </w:p>
    <w:p w14:paraId="7BF158D1" w14:textId="77777777" w:rsidR="007A5AAA" w:rsidRDefault="003B434C" w:rsidP="003B434C">
      <w:pPr>
        <w:rPr>
          <w:rFonts w:ascii="Colaborate-Thin" w:hAnsi="Colaborate-Thin"/>
          <w:sz w:val="22"/>
          <w:szCs w:val="22"/>
        </w:rPr>
      </w:pPr>
      <w:r w:rsidRPr="007D0DB3">
        <w:rPr>
          <w:rFonts w:ascii="Colaborate-Thin" w:hAnsi="Colaborate-Thin"/>
          <w:sz w:val="22"/>
          <w:szCs w:val="22"/>
        </w:rPr>
        <w:t>Due diligence is</w:t>
      </w:r>
      <w:r w:rsidR="007A5AAA">
        <w:rPr>
          <w:rFonts w:ascii="Colaborate-Thin" w:hAnsi="Colaborate-Thin"/>
          <w:sz w:val="22"/>
          <w:szCs w:val="22"/>
        </w:rPr>
        <w:t xml:space="preserve"> designed for the following:</w:t>
      </w:r>
      <w:r w:rsidRPr="007D0DB3">
        <w:rPr>
          <w:rFonts w:ascii="Colaborate-Thin" w:hAnsi="Colaborate-Thin"/>
          <w:sz w:val="22"/>
          <w:szCs w:val="22"/>
        </w:rPr>
        <w:t xml:space="preserve"> </w:t>
      </w:r>
    </w:p>
    <w:p w14:paraId="5849FDD6" w14:textId="77777777" w:rsidR="007A5AAA" w:rsidRPr="00FD7DB1" w:rsidRDefault="007A5AAA" w:rsidP="00FD7DB1">
      <w:pPr>
        <w:pStyle w:val="ListParagraph"/>
        <w:numPr>
          <w:ilvl w:val="0"/>
          <w:numId w:val="10"/>
        </w:numPr>
        <w:rPr>
          <w:rFonts w:ascii="Colaborate-Thin" w:hAnsi="Colaborate-Thin"/>
          <w:sz w:val="22"/>
          <w:szCs w:val="22"/>
        </w:rPr>
      </w:pPr>
      <w:r w:rsidRPr="00FD7DB1">
        <w:rPr>
          <w:rFonts w:ascii="Colaborate-Thin" w:hAnsi="Colaborate-Thin"/>
          <w:sz w:val="22"/>
          <w:szCs w:val="22"/>
        </w:rPr>
        <w:t>T</w:t>
      </w:r>
      <w:r w:rsidR="003B434C" w:rsidRPr="00FD7DB1">
        <w:rPr>
          <w:rFonts w:ascii="Colaborate-Thin" w:hAnsi="Colaborate-Thin"/>
          <w:sz w:val="22"/>
          <w:szCs w:val="22"/>
        </w:rPr>
        <w:t>ak</w:t>
      </w:r>
      <w:r w:rsidRPr="00FD7DB1">
        <w:rPr>
          <w:rFonts w:ascii="Colaborate-Thin" w:hAnsi="Colaborate-Thin"/>
          <w:sz w:val="22"/>
          <w:szCs w:val="22"/>
        </w:rPr>
        <w:t>e</w:t>
      </w:r>
      <w:r w:rsidR="003B434C" w:rsidRPr="00FD7DB1">
        <w:rPr>
          <w:rFonts w:ascii="Colaborate-Thin" w:hAnsi="Colaborate-Thin"/>
          <w:sz w:val="22"/>
          <w:szCs w:val="22"/>
        </w:rPr>
        <w:t xml:space="preserve"> steps to identify and manage risks</w:t>
      </w:r>
      <w:r w:rsidR="00061275" w:rsidRPr="00FD7DB1">
        <w:rPr>
          <w:rFonts w:ascii="Colaborate-Thin" w:hAnsi="Colaborate-Thin"/>
          <w:sz w:val="22"/>
          <w:szCs w:val="22"/>
        </w:rPr>
        <w:t>.</w:t>
      </w:r>
      <w:r w:rsidR="003B434C" w:rsidRPr="00FD7DB1">
        <w:rPr>
          <w:rFonts w:ascii="Colaborate-Thin" w:hAnsi="Colaborate-Thin"/>
          <w:sz w:val="22"/>
          <w:szCs w:val="22"/>
        </w:rPr>
        <w:t xml:space="preserve"> </w:t>
      </w:r>
    </w:p>
    <w:p w14:paraId="75D4C0C6" w14:textId="77777777" w:rsidR="007A5AAA" w:rsidRPr="00FD7DB1" w:rsidRDefault="007A5AAA" w:rsidP="00FD7DB1">
      <w:pPr>
        <w:pStyle w:val="ListParagraph"/>
        <w:numPr>
          <w:ilvl w:val="0"/>
          <w:numId w:val="10"/>
        </w:numPr>
        <w:rPr>
          <w:rFonts w:ascii="Colaborate-Thin" w:hAnsi="Colaborate-Thin"/>
          <w:sz w:val="22"/>
          <w:szCs w:val="22"/>
        </w:rPr>
      </w:pPr>
      <w:r w:rsidRPr="00FD7DB1">
        <w:rPr>
          <w:rFonts w:ascii="Colaborate-Thin" w:hAnsi="Colaborate-Thin"/>
          <w:sz w:val="22"/>
          <w:szCs w:val="22"/>
        </w:rPr>
        <w:t>Assist</w:t>
      </w:r>
      <w:r w:rsidR="003B434C" w:rsidRPr="00FD7DB1">
        <w:rPr>
          <w:rFonts w:ascii="Colaborate-Thin" w:hAnsi="Colaborate-Thin"/>
          <w:sz w:val="22"/>
          <w:szCs w:val="22"/>
        </w:rPr>
        <w:t xml:space="preserve"> companies to respect human rights and avoid contributing to conflict.</w:t>
      </w:r>
      <w:r w:rsidR="00996EFF" w:rsidRPr="00FD7DB1">
        <w:rPr>
          <w:rFonts w:ascii="Colaborate-Thin" w:hAnsi="Colaborate-Thin"/>
          <w:sz w:val="22"/>
          <w:szCs w:val="22"/>
        </w:rPr>
        <w:t xml:space="preserve"> </w:t>
      </w:r>
    </w:p>
    <w:p w14:paraId="769CC32C" w14:textId="4001F0F3" w:rsidR="003B434C" w:rsidRPr="00FD7DB1" w:rsidRDefault="00FD7DB1" w:rsidP="00FD7DB1">
      <w:pPr>
        <w:pStyle w:val="ListParagraph"/>
        <w:numPr>
          <w:ilvl w:val="0"/>
          <w:numId w:val="10"/>
        </w:numPr>
        <w:rPr>
          <w:rFonts w:ascii="Colaborate-Thin" w:hAnsi="Colaborate-Thin"/>
          <w:sz w:val="22"/>
          <w:szCs w:val="22"/>
        </w:rPr>
      </w:pPr>
      <w:r w:rsidRPr="00FD7DB1">
        <w:rPr>
          <w:rFonts w:ascii="Colaborate-Thin" w:hAnsi="Colaborate-Thin"/>
          <w:sz w:val="22"/>
          <w:szCs w:val="22"/>
        </w:rPr>
        <w:t>I</w:t>
      </w:r>
      <w:r w:rsidR="003B434C" w:rsidRPr="00FD7DB1">
        <w:rPr>
          <w:rFonts w:ascii="Colaborate-Thin" w:hAnsi="Colaborate-Thin"/>
          <w:sz w:val="22"/>
          <w:szCs w:val="22"/>
        </w:rPr>
        <w:t xml:space="preserve">ntended to help make supply chains more transparent and prevent conflict, human rights abuses, and insecurity. </w:t>
      </w:r>
    </w:p>
    <w:p w14:paraId="76F8690A" w14:textId="77777777" w:rsidR="003B434C" w:rsidRDefault="003B434C" w:rsidP="003B434C">
      <w:pPr>
        <w:rPr>
          <w:rFonts w:ascii="Colaborate-Thin" w:hAnsi="Colaborate-Thin"/>
          <w:sz w:val="22"/>
          <w:szCs w:val="22"/>
        </w:rPr>
      </w:pPr>
    </w:p>
    <w:p w14:paraId="0ECDDDB0" w14:textId="14BECBA6" w:rsidR="003B434C" w:rsidRPr="007D0DB3" w:rsidRDefault="003B434C" w:rsidP="003B434C">
      <w:pPr>
        <w:rPr>
          <w:rFonts w:ascii="Colaborate-Thin" w:hAnsi="Colaborate-Thin"/>
          <w:sz w:val="22"/>
          <w:szCs w:val="22"/>
        </w:rPr>
      </w:pPr>
      <w:r>
        <w:rPr>
          <w:rFonts w:ascii="Colaborate-Thin" w:hAnsi="Colaborate-Thin"/>
          <w:sz w:val="22"/>
          <w:szCs w:val="22"/>
        </w:rPr>
        <w:t>D</w:t>
      </w:r>
      <w:r w:rsidRPr="007D0DB3">
        <w:rPr>
          <w:rFonts w:ascii="Colaborate-Thin" w:hAnsi="Colaborate-Thin"/>
          <w:sz w:val="22"/>
          <w:szCs w:val="22"/>
        </w:rPr>
        <w:t>ue diligence</w:t>
      </w:r>
      <w:r>
        <w:rPr>
          <w:rFonts w:ascii="Colaborate-Thin" w:hAnsi="Colaborate-Thin"/>
          <w:sz w:val="22"/>
          <w:szCs w:val="22"/>
        </w:rPr>
        <w:t xml:space="preserve"> for RJC purposes</w:t>
      </w:r>
      <w:r w:rsidRPr="007D0DB3">
        <w:rPr>
          <w:rFonts w:ascii="Colaborate-Thin" w:hAnsi="Colaborate-Thin"/>
          <w:sz w:val="22"/>
          <w:szCs w:val="22"/>
        </w:rPr>
        <w:t xml:space="preserve"> refers to the identification and assessment of risks related to sourcing from conflict-affected and high-risk areas (CAHRAs). The OECD Guidance is the international benchmark system for companies to manage these issues and conduct due diligence which is why </w:t>
      </w:r>
      <w:r>
        <w:rPr>
          <w:rFonts w:ascii="Colaborate-Thin" w:hAnsi="Colaborate-Thin"/>
          <w:sz w:val="22"/>
          <w:szCs w:val="22"/>
        </w:rPr>
        <w:t>RJC requirements are</w:t>
      </w:r>
      <w:r w:rsidRPr="007D0DB3">
        <w:rPr>
          <w:rFonts w:ascii="Colaborate-Thin" w:hAnsi="Colaborate-Thin"/>
          <w:sz w:val="22"/>
          <w:szCs w:val="22"/>
        </w:rPr>
        <w:t xml:space="preserve"> based on it.</w:t>
      </w:r>
      <w:r w:rsidR="00FD7DB1">
        <w:rPr>
          <w:rFonts w:ascii="Colaborate-Thin" w:hAnsi="Colaborate-Thin"/>
          <w:sz w:val="22"/>
          <w:szCs w:val="22"/>
        </w:rPr>
        <w:t xml:space="preserve"> </w:t>
      </w:r>
      <w:r w:rsidRPr="007D0DB3">
        <w:rPr>
          <w:rFonts w:ascii="Colaborate-Thin" w:hAnsi="Colaborate-Thin"/>
          <w:sz w:val="22"/>
          <w:szCs w:val="22"/>
        </w:rPr>
        <w:t>The risks are outlined in Annex II of the OECD’s Due Diligence Guidance</w:t>
      </w:r>
      <w:r w:rsidR="00817573">
        <w:rPr>
          <w:rFonts w:ascii="Colaborate-Thin" w:hAnsi="Colaborate-Thin"/>
          <w:sz w:val="22"/>
          <w:szCs w:val="22"/>
        </w:rPr>
        <w:t xml:space="preserve">. </w:t>
      </w:r>
      <w:r w:rsidRPr="007D0DB3">
        <w:rPr>
          <w:rFonts w:ascii="Colaborate-Thin" w:hAnsi="Colaborate-Thin"/>
          <w:sz w:val="22"/>
          <w:szCs w:val="22"/>
        </w:rPr>
        <w:t>The risks outlined in Annex II of the OECD Guidance are:</w:t>
      </w:r>
    </w:p>
    <w:p w14:paraId="0ABE718C" w14:textId="411CCDCD" w:rsidR="003B434C" w:rsidRDefault="003B434C" w:rsidP="003B434C">
      <w:pPr>
        <w:rPr>
          <w:rFonts w:ascii="Colaborate-Thin" w:hAnsi="Colaborate-Thin"/>
          <w:sz w:val="22"/>
          <w:szCs w:val="22"/>
        </w:rPr>
      </w:pPr>
    </w:p>
    <w:p w14:paraId="0910082B" w14:textId="4716132A" w:rsidR="00FD7DB1" w:rsidRDefault="00FD7DB1" w:rsidP="003B434C">
      <w:pPr>
        <w:rPr>
          <w:rFonts w:ascii="Colaborate-Thin" w:hAnsi="Colaborate-Thin"/>
          <w:sz w:val="22"/>
          <w:szCs w:val="22"/>
        </w:rPr>
      </w:pPr>
    </w:p>
    <w:p w14:paraId="34EA1F48" w14:textId="77777777" w:rsidR="00FD7DB1" w:rsidRPr="007D0DB3" w:rsidRDefault="00FD7DB1" w:rsidP="003B434C">
      <w:pPr>
        <w:rPr>
          <w:rFonts w:ascii="Colaborate-Thin" w:hAnsi="Colaborate-Thin"/>
          <w:sz w:val="22"/>
          <w:szCs w:val="22"/>
        </w:rPr>
      </w:pPr>
    </w:p>
    <w:p w14:paraId="4716BBB6" w14:textId="77777777" w:rsidR="003B434C" w:rsidRPr="007D0DB3" w:rsidRDefault="003B434C" w:rsidP="003B434C">
      <w:pPr>
        <w:pStyle w:val="ListParagraph"/>
        <w:numPr>
          <w:ilvl w:val="0"/>
          <w:numId w:val="7"/>
        </w:numPr>
        <w:rPr>
          <w:rFonts w:ascii="Colaborate-Thin" w:hAnsi="Colaborate-Thin"/>
          <w:sz w:val="22"/>
          <w:szCs w:val="22"/>
        </w:rPr>
      </w:pPr>
      <w:r w:rsidRPr="007D0DB3">
        <w:rPr>
          <w:rFonts w:ascii="Colaborate-Thin" w:hAnsi="Colaborate-Thin"/>
          <w:sz w:val="22"/>
          <w:szCs w:val="22"/>
        </w:rPr>
        <w:t>Serious abuses associated with the extraction, transport or trade of minerals</w:t>
      </w:r>
    </w:p>
    <w:p w14:paraId="098632DB" w14:textId="0E599C5C" w:rsidR="003B434C" w:rsidRPr="007F52E9" w:rsidRDefault="003B434C" w:rsidP="007F52E9">
      <w:pPr>
        <w:pStyle w:val="ListParagraph"/>
        <w:numPr>
          <w:ilvl w:val="0"/>
          <w:numId w:val="7"/>
        </w:numPr>
        <w:rPr>
          <w:rFonts w:ascii="Colaborate-Thin" w:hAnsi="Colaborate-Thin"/>
          <w:sz w:val="22"/>
          <w:szCs w:val="22"/>
        </w:rPr>
      </w:pPr>
      <w:r w:rsidRPr="007D0DB3">
        <w:rPr>
          <w:rFonts w:ascii="Colaborate-Thin" w:hAnsi="Colaborate-Thin"/>
          <w:sz w:val="22"/>
          <w:szCs w:val="22"/>
        </w:rPr>
        <w:t>Any forms of torture, cruel, inhuman and degrading treatment</w:t>
      </w:r>
      <w:r w:rsidR="007F52E9">
        <w:rPr>
          <w:rFonts w:ascii="Colaborate-Thin" w:hAnsi="Colaborate-Thin"/>
          <w:sz w:val="22"/>
          <w:szCs w:val="22"/>
        </w:rPr>
        <w:t xml:space="preserve">; </w:t>
      </w:r>
      <w:r w:rsidRPr="007F52E9">
        <w:rPr>
          <w:rFonts w:ascii="Colaborate-Thin" w:hAnsi="Colaborate-Thin"/>
          <w:sz w:val="22"/>
          <w:szCs w:val="22"/>
        </w:rPr>
        <w:t>forced or compulsory labour</w:t>
      </w:r>
    </w:p>
    <w:p w14:paraId="7C59A54A" w14:textId="77777777" w:rsidR="003B434C" w:rsidRPr="007D0DB3" w:rsidRDefault="003B434C" w:rsidP="003B434C">
      <w:pPr>
        <w:pStyle w:val="ListParagraph"/>
        <w:numPr>
          <w:ilvl w:val="0"/>
          <w:numId w:val="7"/>
        </w:numPr>
        <w:rPr>
          <w:rFonts w:ascii="Colaborate-Thin" w:hAnsi="Colaborate-Thin"/>
          <w:sz w:val="22"/>
          <w:szCs w:val="22"/>
        </w:rPr>
      </w:pPr>
      <w:r w:rsidRPr="007D0DB3">
        <w:rPr>
          <w:rFonts w:ascii="Colaborate-Thin" w:hAnsi="Colaborate-Thin"/>
          <w:sz w:val="22"/>
          <w:szCs w:val="22"/>
        </w:rPr>
        <w:t>The worst forms of child labour</w:t>
      </w:r>
    </w:p>
    <w:p w14:paraId="16270EC2" w14:textId="77777777" w:rsidR="003B434C" w:rsidRPr="007D0DB3" w:rsidRDefault="003B434C" w:rsidP="003B434C">
      <w:pPr>
        <w:pStyle w:val="ListParagraph"/>
        <w:numPr>
          <w:ilvl w:val="0"/>
          <w:numId w:val="7"/>
        </w:numPr>
        <w:rPr>
          <w:rFonts w:ascii="Colaborate-Thin" w:hAnsi="Colaborate-Thin"/>
          <w:sz w:val="22"/>
          <w:szCs w:val="22"/>
        </w:rPr>
      </w:pPr>
      <w:r w:rsidRPr="007D0DB3">
        <w:rPr>
          <w:rFonts w:ascii="Colaborate-Thin" w:hAnsi="Colaborate-Thin"/>
          <w:sz w:val="22"/>
          <w:szCs w:val="22"/>
        </w:rPr>
        <w:t>Other gross human rights violations and abuses such as widespread sexual violence</w:t>
      </w:r>
    </w:p>
    <w:p w14:paraId="736DDA27" w14:textId="77777777" w:rsidR="003B434C" w:rsidRPr="007D0DB3" w:rsidRDefault="003B434C" w:rsidP="003B434C">
      <w:pPr>
        <w:pStyle w:val="ListParagraph"/>
        <w:numPr>
          <w:ilvl w:val="0"/>
          <w:numId w:val="7"/>
        </w:numPr>
        <w:rPr>
          <w:rFonts w:ascii="Colaborate-Thin" w:hAnsi="Colaborate-Thin"/>
          <w:sz w:val="22"/>
          <w:szCs w:val="22"/>
        </w:rPr>
      </w:pPr>
      <w:r w:rsidRPr="007D0DB3">
        <w:rPr>
          <w:rFonts w:ascii="Colaborate-Thin" w:hAnsi="Colaborate-Thin"/>
          <w:sz w:val="22"/>
          <w:szCs w:val="22"/>
        </w:rPr>
        <w:t>War crimes or other serious violations of international humanitarian law, crimes against humanity or genocide</w:t>
      </w:r>
    </w:p>
    <w:p w14:paraId="5856F46A" w14:textId="77777777" w:rsidR="003B434C" w:rsidRPr="007D0DB3" w:rsidRDefault="003B434C" w:rsidP="003B434C">
      <w:pPr>
        <w:pStyle w:val="ListParagraph"/>
        <w:numPr>
          <w:ilvl w:val="0"/>
          <w:numId w:val="7"/>
        </w:numPr>
        <w:rPr>
          <w:rFonts w:ascii="Colaborate-Thin" w:hAnsi="Colaborate-Thin"/>
          <w:sz w:val="22"/>
          <w:szCs w:val="22"/>
        </w:rPr>
      </w:pPr>
      <w:r w:rsidRPr="007D0DB3">
        <w:rPr>
          <w:rFonts w:ascii="Colaborate-Thin" w:hAnsi="Colaborate-Thin"/>
          <w:sz w:val="22"/>
          <w:szCs w:val="22"/>
        </w:rPr>
        <w:t>Direct or indirect support to non-state armed groups (covered by the KPCS for diamonds)</w:t>
      </w:r>
    </w:p>
    <w:p w14:paraId="1AEB763A" w14:textId="77777777" w:rsidR="003B434C" w:rsidRPr="007D0DB3" w:rsidRDefault="003B434C" w:rsidP="003B434C">
      <w:pPr>
        <w:pStyle w:val="ListParagraph"/>
        <w:numPr>
          <w:ilvl w:val="0"/>
          <w:numId w:val="7"/>
        </w:numPr>
        <w:rPr>
          <w:rFonts w:ascii="Colaborate-Thin" w:hAnsi="Colaborate-Thin"/>
          <w:sz w:val="22"/>
          <w:szCs w:val="22"/>
        </w:rPr>
      </w:pPr>
      <w:r w:rsidRPr="007D0DB3">
        <w:rPr>
          <w:rFonts w:ascii="Colaborate-Thin" w:hAnsi="Colaborate-Thin"/>
          <w:sz w:val="22"/>
          <w:szCs w:val="22"/>
        </w:rPr>
        <w:t>Direct or indirect support to public or private security forces</w:t>
      </w:r>
    </w:p>
    <w:p w14:paraId="5623623D" w14:textId="77777777" w:rsidR="003B434C" w:rsidRPr="007D0DB3" w:rsidRDefault="003B434C" w:rsidP="003B434C">
      <w:pPr>
        <w:pStyle w:val="ListParagraph"/>
        <w:numPr>
          <w:ilvl w:val="0"/>
          <w:numId w:val="7"/>
        </w:numPr>
        <w:rPr>
          <w:rFonts w:ascii="Colaborate-Thin" w:hAnsi="Colaborate-Thin"/>
          <w:sz w:val="22"/>
          <w:szCs w:val="22"/>
        </w:rPr>
      </w:pPr>
      <w:r w:rsidRPr="007D0DB3">
        <w:rPr>
          <w:rFonts w:ascii="Colaborate-Thin" w:hAnsi="Colaborate-Thin"/>
          <w:sz w:val="22"/>
          <w:szCs w:val="22"/>
        </w:rPr>
        <w:t>Bribery and fraudulent misrepresentation of the origin of minerals</w:t>
      </w:r>
    </w:p>
    <w:p w14:paraId="267CAFD4" w14:textId="77777777" w:rsidR="003B434C" w:rsidRPr="007D0DB3" w:rsidRDefault="003B434C" w:rsidP="003B434C">
      <w:pPr>
        <w:pStyle w:val="ListParagraph"/>
        <w:numPr>
          <w:ilvl w:val="0"/>
          <w:numId w:val="7"/>
        </w:numPr>
        <w:rPr>
          <w:rFonts w:ascii="Colaborate-Thin" w:hAnsi="Colaborate-Thin"/>
          <w:sz w:val="22"/>
          <w:szCs w:val="22"/>
        </w:rPr>
      </w:pPr>
      <w:r w:rsidRPr="007D0DB3">
        <w:rPr>
          <w:rFonts w:ascii="Colaborate-Thin" w:hAnsi="Colaborate-Thin"/>
          <w:sz w:val="22"/>
          <w:szCs w:val="22"/>
        </w:rPr>
        <w:t>Money laundering and non-payment of taxes and royalties due to governments.</w:t>
      </w:r>
    </w:p>
    <w:p w14:paraId="1872208D" w14:textId="77777777" w:rsidR="003B434C" w:rsidRPr="007D0DB3" w:rsidRDefault="003B434C" w:rsidP="003B434C">
      <w:pPr>
        <w:rPr>
          <w:rFonts w:ascii="Colaborate-Thin" w:hAnsi="Colaborate-Thin"/>
          <w:sz w:val="22"/>
          <w:szCs w:val="22"/>
        </w:rPr>
      </w:pPr>
      <w:r w:rsidRPr="007D0DB3">
        <w:rPr>
          <w:rFonts w:ascii="Colaborate-Thin" w:hAnsi="Colaborate-Thin"/>
          <w:sz w:val="22"/>
          <w:szCs w:val="22"/>
        </w:rPr>
        <w:t xml:space="preserve"> </w:t>
      </w:r>
    </w:p>
    <w:p w14:paraId="6D576E1A" w14:textId="7B9C477D" w:rsidR="003B434C" w:rsidRDefault="003B434C" w:rsidP="003B434C">
      <w:pPr>
        <w:rPr>
          <w:rFonts w:ascii="Colaborate-Thin" w:hAnsi="Colaborate-Thin"/>
          <w:sz w:val="22"/>
          <w:szCs w:val="22"/>
        </w:rPr>
      </w:pPr>
      <w:r w:rsidRPr="007D0DB3">
        <w:rPr>
          <w:rFonts w:ascii="Colaborate-Thin" w:hAnsi="Colaborate-Thin"/>
          <w:sz w:val="22"/>
          <w:szCs w:val="22"/>
        </w:rPr>
        <w:t>The risks may seem far away, but goods or materials c</w:t>
      </w:r>
      <w:r w:rsidR="007C0581">
        <w:rPr>
          <w:rFonts w:ascii="Colaborate-Thin" w:hAnsi="Colaborate-Thin"/>
          <w:sz w:val="22"/>
          <w:szCs w:val="22"/>
        </w:rPr>
        <w:t>o</w:t>
      </w:r>
      <w:r w:rsidRPr="007D0DB3">
        <w:rPr>
          <w:rFonts w:ascii="Colaborate-Thin" w:hAnsi="Colaborate-Thin"/>
          <w:sz w:val="22"/>
          <w:szCs w:val="22"/>
        </w:rPr>
        <w:t xml:space="preserve">me from somewhere. </w:t>
      </w:r>
      <w:r>
        <w:rPr>
          <w:rFonts w:ascii="Colaborate-Thin" w:hAnsi="Colaborate-Thin"/>
          <w:sz w:val="22"/>
          <w:szCs w:val="22"/>
        </w:rPr>
        <w:t>Due diligence</w:t>
      </w:r>
      <w:r w:rsidRPr="007D0DB3">
        <w:rPr>
          <w:rFonts w:ascii="Colaborate-Thin" w:hAnsi="Colaborate-Thin"/>
          <w:sz w:val="22"/>
          <w:szCs w:val="22"/>
        </w:rPr>
        <w:t xml:space="preserve"> requires </w:t>
      </w:r>
      <w:r>
        <w:rPr>
          <w:rFonts w:ascii="Colaborate-Thin" w:hAnsi="Colaborate-Thin"/>
          <w:sz w:val="22"/>
          <w:szCs w:val="22"/>
        </w:rPr>
        <w:t>that</w:t>
      </w:r>
      <w:r w:rsidRPr="007D0DB3">
        <w:rPr>
          <w:rFonts w:ascii="Colaborate-Thin" w:hAnsi="Colaborate-Thin"/>
          <w:sz w:val="22"/>
          <w:szCs w:val="22"/>
        </w:rPr>
        <w:t xml:space="preserve"> the goods/materials</w:t>
      </w:r>
      <w:r w:rsidR="00AA523D">
        <w:rPr>
          <w:rFonts w:ascii="Colaborate-Thin" w:hAnsi="Colaborate-Thin"/>
          <w:sz w:val="22"/>
          <w:szCs w:val="22"/>
        </w:rPr>
        <w:t xml:space="preserve"> are assessed to see whether they</w:t>
      </w:r>
      <w:r w:rsidRPr="007D0DB3">
        <w:rPr>
          <w:rFonts w:ascii="Colaborate-Thin" w:hAnsi="Colaborate-Thin"/>
          <w:sz w:val="22"/>
          <w:szCs w:val="22"/>
        </w:rPr>
        <w:t xml:space="preserve"> have c</w:t>
      </w:r>
      <w:r>
        <w:rPr>
          <w:rFonts w:ascii="Colaborate-Thin" w:hAnsi="Colaborate-Thin"/>
          <w:sz w:val="22"/>
          <w:szCs w:val="22"/>
        </w:rPr>
        <w:t>o</w:t>
      </w:r>
      <w:r w:rsidRPr="007D0DB3">
        <w:rPr>
          <w:rFonts w:ascii="Colaborate-Thin" w:hAnsi="Colaborate-Thin"/>
          <w:sz w:val="22"/>
          <w:szCs w:val="22"/>
        </w:rPr>
        <w:t xml:space="preserve">me from or passed through anywhere where it is possible or likely </w:t>
      </w:r>
      <w:r w:rsidR="00385387">
        <w:rPr>
          <w:rFonts w:ascii="Colaborate-Thin" w:hAnsi="Colaborate-Thin"/>
          <w:sz w:val="22"/>
          <w:szCs w:val="22"/>
        </w:rPr>
        <w:t xml:space="preserve">a </w:t>
      </w:r>
      <w:r w:rsidRPr="007D0DB3">
        <w:rPr>
          <w:rFonts w:ascii="Colaborate-Thin" w:hAnsi="Colaborate-Thin"/>
          <w:sz w:val="22"/>
          <w:szCs w:val="22"/>
        </w:rPr>
        <w:t xml:space="preserve">risk. If </w:t>
      </w:r>
      <w:r w:rsidR="00385387">
        <w:rPr>
          <w:rFonts w:ascii="Colaborate-Thin" w:hAnsi="Colaborate-Thin"/>
          <w:sz w:val="22"/>
          <w:szCs w:val="22"/>
        </w:rPr>
        <w:t>they have</w:t>
      </w:r>
      <w:r w:rsidRPr="007D0DB3">
        <w:rPr>
          <w:rFonts w:ascii="Colaborate-Thin" w:hAnsi="Colaborate-Thin"/>
          <w:sz w:val="22"/>
          <w:szCs w:val="22"/>
        </w:rPr>
        <w:t xml:space="preserve"> came from or passed through a CAHRA, some work</w:t>
      </w:r>
      <w:r>
        <w:rPr>
          <w:rFonts w:ascii="Colaborate-Thin" w:hAnsi="Colaborate-Thin"/>
          <w:sz w:val="22"/>
          <w:szCs w:val="22"/>
        </w:rPr>
        <w:t xml:space="preserve"> will need to be done</w:t>
      </w:r>
      <w:r w:rsidRPr="007D0DB3">
        <w:rPr>
          <w:rFonts w:ascii="Colaborate-Thin" w:hAnsi="Colaborate-Thin"/>
          <w:sz w:val="22"/>
          <w:szCs w:val="22"/>
        </w:rPr>
        <w:t xml:space="preserve"> to understand what</w:t>
      </w:r>
      <w:r>
        <w:rPr>
          <w:rFonts w:ascii="Colaborate-Thin" w:hAnsi="Colaborate-Thin"/>
          <w:sz w:val="22"/>
          <w:szCs w:val="22"/>
        </w:rPr>
        <w:t xml:space="preserve"> the</w:t>
      </w:r>
      <w:r w:rsidRPr="007D0DB3">
        <w:rPr>
          <w:rFonts w:ascii="Colaborate-Thin" w:hAnsi="Colaborate-Thin"/>
          <w:sz w:val="22"/>
          <w:szCs w:val="22"/>
        </w:rPr>
        <w:t xml:space="preserve"> potential risks are and mitigate them.</w:t>
      </w:r>
    </w:p>
    <w:p w14:paraId="4E27D414" w14:textId="77777777" w:rsidR="003B434C" w:rsidRDefault="003B434C" w:rsidP="003B434C">
      <w:pPr>
        <w:rPr>
          <w:rFonts w:ascii="Colaborate-Thin" w:hAnsi="Colaborate-Thin"/>
          <w:sz w:val="22"/>
          <w:szCs w:val="22"/>
        </w:rPr>
      </w:pPr>
    </w:p>
    <w:p w14:paraId="68FFEE30" w14:textId="004546CB" w:rsidR="003B434C" w:rsidRDefault="003B434C" w:rsidP="003B434C">
      <w:pPr>
        <w:rPr>
          <w:rFonts w:ascii="Colaborate-Thin" w:hAnsi="Colaborate-Thin"/>
          <w:sz w:val="22"/>
          <w:szCs w:val="22"/>
        </w:rPr>
      </w:pPr>
      <w:r>
        <w:rPr>
          <w:rFonts w:ascii="Colaborate-Thin" w:hAnsi="Colaborate-Thin"/>
          <w:sz w:val="22"/>
          <w:szCs w:val="22"/>
        </w:rPr>
        <w:t xml:space="preserve">So why should suppliers </w:t>
      </w:r>
      <w:r w:rsidR="00CD59E8">
        <w:rPr>
          <w:rFonts w:ascii="Colaborate-Thin" w:hAnsi="Colaborate-Thin"/>
          <w:sz w:val="22"/>
          <w:szCs w:val="22"/>
        </w:rPr>
        <w:t>support</w:t>
      </w:r>
      <w:r>
        <w:rPr>
          <w:rFonts w:ascii="Colaborate-Thin" w:hAnsi="Colaborate-Thin"/>
          <w:sz w:val="22"/>
          <w:szCs w:val="22"/>
        </w:rPr>
        <w:t xml:space="preserve"> customers with </w:t>
      </w:r>
      <w:r w:rsidR="00CD59E8">
        <w:rPr>
          <w:rFonts w:ascii="Colaborate-Thin" w:hAnsi="Colaborate-Thin"/>
          <w:sz w:val="22"/>
          <w:szCs w:val="22"/>
        </w:rPr>
        <w:t>due diligence</w:t>
      </w:r>
      <w:r>
        <w:rPr>
          <w:rFonts w:ascii="Colaborate-Thin" w:hAnsi="Colaborate-Thin"/>
          <w:sz w:val="22"/>
          <w:szCs w:val="22"/>
        </w:rPr>
        <w:t xml:space="preserve">? </w:t>
      </w:r>
    </w:p>
    <w:p w14:paraId="3D6188FF" w14:textId="77777777" w:rsidR="003B434C" w:rsidRDefault="003B434C" w:rsidP="003B434C">
      <w:pPr>
        <w:rPr>
          <w:rFonts w:ascii="Colaborate-Thin" w:hAnsi="Colaborate-Thin"/>
          <w:sz w:val="22"/>
          <w:szCs w:val="22"/>
        </w:rPr>
      </w:pPr>
    </w:p>
    <w:p w14:paraId="61D16524" w14:textId="7837DCFA" w:rsidR="003B434C" w:rsidRPr="00513662" w:rsidRDefault="003B434C" w:rsidP="00513662">
      <w:pPr>
        <w:pStyle w:val="ListParagraph"/>
        <w:numPr>
          <w:ilvl w:val="0"/>
          <w:numId w:val="9"/>
        </w:numPr>
        <w:rPr>
          <w:rFonts w:ascii="Colaborate-Thin" w:hAnsi="Colaborate-Thin"/>
          <w:sz w:val="22"/>
          <w:szCs w:val="22"/>
        </w:rPr>
      </w:pPr>
      <w:r w:rsidRPr="00513662">
        <w:rPr>
          <w:rFonts w:ascii="Colaborate-Thin" w:hAnsi="Colaborate-Thin"/>
          <w:sz w:val="22"/>
          <w:szCs w:val="22"/>
        </w:rPr>
        <w:t>Customers are</w:t>
      </w:r>
      <w:r w:rsidR="00315E32">
        <w:rPr>
          <w:rFonts w:ascii="Colaborate-Thin" w:hAnsi="Colaborate-Thin"/>
          <w:sz w:val="22"/>
          <w:szCs w:val="22"/>
        </w:rPr>
        <w:t xml:space="preserve"> just </w:t>
      </w:r>
      <w:r w:rsidRPr="00513662">
        <w:rPr>
          <w:rFonts w:ascii="Colaborate-Thin" w:hAnsi="Colaborate-Thin"/>
          <w:sz w:val="22"/>
          <w:szCs w:val="22"/>
        </w:rPr>
        <w:t>managing the risks</w:t>
      </w:r>
      <w:r w:rsidR="00A26B9F">
        <w:rPr>
          <w:rFonts w:ascii="Colaborate-Thin" w:hAnsi="Colaborate-Thin"/>
          <w:sz w:val="22"/>
          <w:szCs w:val="22"/>
        </w:rPr>
        <w:t>, this is a positive process to</w:t>
      </w:r>
      <w:r w:rsidR="003B2322">
        <w:rPr>
          <w:rFonts w:ascii="Colaborate-Thin" w:hAnsi="Colaborate-Thin"/>
          <w:sz w:val="22"/>
          <w:szCs w:val="22"/>
        </w:rPr>
        <w:t xml:space="preserve"> ensure no harm.</w:t>
      </w:r>
    </w:p>
    <w:p w14:paraId="2A82B52D" w14:textId="3F51CF22" w:rsidR="00513662" w:rsidRDefault="008F6FE4" w:rsidP="003B434C">
      <w:pPr>
        <w:pStyle w:val="ListParagraph"/>
        <w:numPr>
          <w:ilvl w:val="0"/>
          <w:numId w:val="9"/>
        </w:numPr>
        <w:rPr>
          <w:rFonts w:ascii="Colaborate-Thin" w:hAnsi="Colaborate-Thin"/>
          <w:sz w:val="22"/>
          <w:szCs w:val="22"/>
        </w:rPr>
      </w:pPr>
      <w:r>
        <w:rPr>
          <w:rFonts w:ascii="Colaborate-Thin" w:hAnsi="Colaborate-Thin"/>
          <w:sz w:val="22"/>
          <w:szCs w:val="22"/>
        </w:rPr>
        <w:t>S</w:t>
      </w:r>
      <w:r w:rsidR="003B434C">
        <w:rPr>
          <w:rFonts w:ascii="Colaborate-Thin" w:hAnsi="Colaborate-Thin"/>
          <w:sz w:val="22"/>
          <w:szCs w:val="22"/>
        </w:rPr>
        <w:t>tronger business relationships, support</w:t>
      </w:r>
      <w:r>
        <w:rPr>
          <w:rFonts w:ascii="Colaborate-Thin" w:hAnsi="Colaborate-Thin"/>
          <w:sz w:val="22"/>
          <w:szCs w:val="22"/>
        </w:rPr>
        <w:t>ing</w:t>
      </w:r>
      <w:r w:rsidR="003B434C">
        <w:rPr>
          <w:rFonts w:ascii="Colaborate-Thin" w:hAnsi="Colaborate-Thin"/>
          <w:sz w:val="22"/>
          <w:szCs w:val="22"/>
        </w:rPr>
        <w:t xml:space="preserve"> each other</w:t>
      </w:r>
      <w:r w:rsidR="00300096">
        <w:rPr>
          <w:rFonts w:ascii="Colaborate-Thin" w:hAnsi="Colaborate-Thin"/>
          <w:sz w:val="22"/>
          <w:szCs w:val="22"/>
        </w:rPr>
        <w:t xml:space="preserve">, </w:t>
      </w:r>
      <w:r w:rsidR="003B434C">
        <w:rPr>
          <w:rFonts w:ascii="Colaborate-Thin" w:hAnsi="Colaborate-Thin"/>
          <w:sz w:val="22"/>
          <w:szCs w:val="22"/>
        </w:rPr>
        <w:t>greater transparency</w:t>
      </w:r>
      <w:r w:rsidR="00CE746C">
        <w:rPr>
          <w:rFonts w:ascii="Colaborate-Thin" w:hAnsi="Colaborate-Thin"/>
          <w:sz w:val="22"/>
          <w:szCs w:val="22"/>
        </w:rPr>
        <w:t xml:space="preserve">, </w:t>
      </w:r>
      <w:r w:rsidR="003B434C">
        <w:rPr>
          <w:rFonts w:ascii="Colaborate-Thin" w:hAnsi="Colaborate-Thin"/>
          <w:sz w:val="22"/>
          <w:szCs w:val="22"/>
        </w:rPr>
        <w:t xml:space="preserve">trust </w:t>
      </w:r>
      <w:r w:rsidR="00CE746C">
        <w:rPr>
          <w:rFonts w:ascii="Colaborate-Thin" w:hAnsi="Colaborate-Thin"/>
          <w:sz w:val="22"/>
          <w:szCs w:val="22"/>
        </w:rPr>
        <w:t>and</w:t>
      </w:r>
      <w:r w:rsidR="007F52E9">
        <w:rPr>
          <w:rFonts w:ascii="Colaborate-Thin" w:hAnsi="Colaborate-Thin"/>
          <w:sz w:val="22"/>
          <w:szCs w:val="22"/>
        </w:rPr>
        <w:t xml:space="preserve"> more</w:t>
      </w:r>
      <w:r w:rsidR="003B434C">
        <w:rPr>
          <w:rFonts w:ascii="Colaborate-Thin" w:hAnsi="Colaborate-Thin"/>
          <w:sz w:val="22"/>
          <w:szCs w:val="22"/>
        </w:rPr>
        <w:t xml:space="preserve"> formalised.</w:t>
      </w:r>
    </w:p>
    <w:p w14:paraId="7E92EB6B" w14:textId="7DFB0A42" w:rsidR="003B434C" w:rsidRPr="008F6FE4" w:rsidRDefault="003B434C" w:rsidP="008B38D3">
      <w:pPr>
        <w:pStyle w:val="ListParagraph"/>
        <w:numPr>
          <w:ilvl w:val="0"/>
          <w:numId w:val="9"/>
        </w:numPr>
        <w:rPr>
          <w:rFonts w:ascii="Colaborate-Thin" w:hAnsi="Colaborate-Thin"/>
          <w:sz w:val="22"/>
          <w:szCs w:val="22"/>
        </w:rPr>
      </w:pPr>
      <w:r w:rsidRPr="008F6FE4">
        <w:rPr>
          <w:rFonts w:ascii="Colaborate-Thin" w:hAnsi="Colaborate-Thin"/>
          <w:sz w:val="22"/>
          <w:szCs w:val="22"/>
        </w:rPr>
        <w:t>Getting</w:t>
      </w:r>
      <w:r w:rsidR="00CE746C" w:rsidRPr="008F6FE4">
        <w:rPr>
          <w:rFonts w:ascii="Colaborate-Thin" w:hAnsi="Colaborate-Thin"/>
          <w:sz w:val="22"/>
          <w:szCs w:val="22"/>
        </w:rPr>
        <w:t xml:space="preserve"> and staying</w:t>
      </w:r>
      <w:r w:rsidRPr="008F6FE4">
        <w:rPr>
          <w:rFonts w:ascii="Colaborate-Thin" w:hAnsi="Colaborate-Thin"/>
          <w:sz w:val="22"/>
          <w:szCs w:val="22"/>
        </w:rPr>
        <w:t xml:space="preserve"> ahead of legislation</w:t>
      </w:r>
      <w:r w:rsidR="008F6FE4">
        <w:rPr>
          <w:rFonts w:ascii="Colaborate-Thin" w:hAnsi="Colaborate-Thin"/>
          <w:sz w:val="22"/>
          <w:szCs w:val="22"/>
        </w:rPr>
        <w:t>.</w:t>
      </w:r>
    </w:p>
    <w:p w14:paraId="02FB69CC" w14:textId="7ACB02A6" w:rsidR="007D0DB3" w:rsidRDefault="007D0DB3" w:rsidP="007D0DB3">
      <w:pPr>
        <w:rPr>
          <w:rFonts w:ascii="Colaborate-Thin" w:hAnsi="Colaborate-Thin"/>
          <w:sz w:val="22"/>
          <w:szCs w:val="22"/>
        </w:rPr>
      </w:pPr>
    </w:p>
    <w:p w14:paraId="1E8923CA" w14:textId="44D8B022" w:rsidR="002760BB" w:rsidRDefault="00E676F5" w:rsidP="0091751E">
      <w:pPr>
        <w:rPr>
          <w:rFonts w:ascii="Colaborate-Thin" w:hAnsi="Colaborate-Thin"/>
          <w:sz w:val="22"/>
          <w:szCs w:val="22"/>
        </w:rPr>
      </w:pPr>
      <w:r>
        <w:rPr>
          <w:rFonts w:ascii="Colaborate-Thin" w:hAnsi="Colaborate-Thin"/>
          <w:sz w:val="22"/>
          <w:szCs w:val="22"/>
        </w:rPr>
        <w:t xml:space="preserve">Further </w:t>
      </w:r>
      <w:r w:rsidR="000D4301">
        <w:rPr>
          <w:rFonts w:ascii="Colaborate-Thin" w:hAnsi="Colaborate-Thin"/>
          <w:sz w:val="22"/>
          <w:szCs w:val="22"/>
        </w:rPr>
        <w:t xml:space="preserve">Information, including a short video is available on the </w:t>
      </w:r>
      <w:r w:rsidR="004B7EE5">
        <w:rPr>
          <w:rFonts w:ascii="Colaborate-Thin" w:hAnsi="Colaborate-Thin"/>
          <w:sz w:val="22"/>
          <w:szCs w:val="22"/>
        </w:rPr>
        <w:t xml:space="preserve">RJC website: </w:t>
      </w:r>
      <w:hyperlink r:id="rId12" w:history="1">
        <w:r w:rsidR="002760BB" w:rsidRPr="002760BB">
          <w:rPr>
            <w:rStyle w:val="Hyperlink"/>
            <w:rFonts w:ascii="Colaborate-Thin" w:hAnsi="Colaborate-Thin"/>
            <w:sz w:val="22"/>
            <w:szCs w:val="22"/>
          </w:rPr>
          <w:t>https://www.responsiblejewellery.com/support/cop-2019-walkthrough/provision-07/</w:t>
        </w:r>
      </w:hyperlink>
      <w:r w:rsidR="002760BB">
        <w:rPr>
          <w:rFonts w:ascii="Colaborate-Thin" w:hAnsi="Colaborate-Thin"/>
          <w:sz w:val="22"/>
          <w:szCs w:val="22"/>
        </w:rPr>
        <w:t xml:space="preserve"> </w:t>
      </w:r>
    </w:p>
    <w:p w14:paraId="76B5A0D6" w14:textId="77777777" w:rsidR="00AB61C5" w:rsidRDefault="00AB61C5" w:rsidP="0091751E">
      <w:pPr>
        <w:rPr>
          <w:rFonts w:ascii="Colaborate-Thin" w:hAnsi="Colaborate-Thin"/>
          <w:sz w:val="22"/>
          <w:szCs w:val="22"/>
        </w:rPr>
      </w:pPr>
    </w:p>
    <w:p w14:paraId="14E72404" w14:textId="4F37290C" w:rsidR="009877B3" w:rsidRPr="00025157" w:rsidRDefault="00025157" w:rsidP="0091751E">
      <w:pPr>
        <w:rPr>
          <w:rFonts w:ascii="Colaborate-Thin" w:hAnsi="Colaborate-Thin"/>
          <w:b/>
          <w:bCs/>
        </w:rPr>
      </w:pPr>
      <w:r w:rsidRPr="00025157">
        <w:rPr>
          <w:rFonts w:ascii="Colaborate-Thin" w:hAnsi="Colaborate-Thin"/>
          <w:b/>
          <w:bCs/>
        </w:rPr>
        <w:t>Supplementary information</w:t>
      </w:r>
    </w:p>
    <w:p w14:paraId="54481187" w14:textId="77777777" w:rsidR="009877B3" w:rsidRDefault="009877B3" w:rsidP="0091751E">
      <w:pPr>
        <w:rPr>
          <w:rFonts w:ascii="Colaborate-Thin" w:hAnsi="Colaborate-Thin"/>
          <w:sz w:val="22"/>
          <w:szCs w:val="22"/>
        </w:rPr>
      </w:pPr>
    </w:p>
    <w:p w14:paraId="7B946818" w14:textId="11AF73A4" w:rsidR="008B64C4" w:rsidRDefault="009877B3" w:rsidP="0091751E">
      <w:pPr>
        <w:rPr>
          <w:rFonts w:ascii="Colaborate-Thin" w:hAnsi="Colaborate-Thin"/>
          <w:sz w:val="22"/>
          <w:szCs w:val="22"/>
        </w:rPr>
      </w:pPr>
      <w:r>
        <w:rPr>
          <w:rFonts w:ascii="Colaborate-Thin" w:hAnsi="Colaborate-Thin"/>
          <w:sz w:val="22"/>
          <w:szCs w:val="22"/>
        </w:rPr>
        <w:t>Just telling your supplier about due diligence may raise other questions</w:t>
      </w:r>
      <w:r w:rsidR="00025157">
        <w:rPr>
          <w:rFonts w:ascii="Colaborate-Thin" w:hAnsi="Colaborate-Thin"/>
          <w:sz w:val="22"/>
          <w:szCs w:val="22"/>
        </w:rPr>
        <w:t xml:space="preserve"> so it can be worthwhile to have prepared </w:t>
      </w:r>
      <w:r w:rsidR="00C57254">
        <w:rPr>
          <w:rFonts w:ascii="Colaborate-Thin" w:hAnsi="Colaborate-Thin"/>
          <w:sz w:val="22"/>
          <w:szCs w:val="22"/>
        </w:rPr>
        <w:t xml:space="preserve">either a presentation or talking points that cover most eventualities. </w:t>
      </w:r>
      <w:r w:rsidR="008B64C4">
        <w:rPr>
          <w:rFonts w:ascii="Colaborate-Thin" w:hAnsi="Colaborate-Thin"/>
          <w:sz w:val="22"/>
          <w:szCs w:val="22"/>
        </w:rPr>
        <w:t>To answer queries before they happen</w:t>
      </w:r>
      <w:r w:rsidR="00C57254">
        <w:rPr>
          <w:rFonts w:ascii="Colaborate-Thin" w:hAnsi="Colaborate-Thin"/>
          <w:sz w:val="22"/>
          <w:szCs w:val="22"/>
        </w:rPr>
        <w:t>, we suggest</w:t>
      </w:r>
      <w:r w:rsidR="008B64C4">
        <w:rPr>
          <w:rFonts w:ascii="Colaborate-Thin" w:hAnsi="Colaborate-Thin"/>
          <w:sz w:val="22"/>
          <w:szCs w:val="22"/>
        </w:rPr>
        <w:t xml:space="preserve"> inform</w:t>
      </w:r>
      <w:r w:rsidR="00C57254">
        <w:rPr>
          <w:rFonts w:ascii="Colaborate-Thin" w:hAnsi="Colaborate-Thin"/>
          <w:sz w:val="22"/>
          <w:szCs w:val="22"/>
        </w:rPr>
        <w:t>ing</w:t>
      </w:r>
      <w:r w:rsidR="008B64C4">
        <w:rPr>
          <w:rFonts w:ascii="Colaborate-Thin" w:hAnsi="Colaborate-Thin"/>
          <w:sz w:val="22"/>
          <w:szCs w:val="22"/>
        </w:rPr>
        <w:t xml:space="preserve"> your suppliers about the following:</w:t>
      </w:r>
    </w:p>
    <w:p w14:paraId="1B969B5F" w14:textId="7BD357B6" w:rsidR="008B64C4" w:rsidRDefault="008B64C4" w:rsidP="0091751E">
      <w:pPr>
        <w:rPr>
          <w:rFonts w:ascii="Colaborate-Thin" w:hAnsi="Colaborate-Thin"/>
          <w:sz w:val="22"/>
          <w:szCs w:val="22"/>
        </w:rPr>
      </w:pPr>
    </w:p>
    <w:p w14:paraId="75D8D6E7" w14:textId="263B6846" w:rsidR="008B64C4" w:rsidRPr="00D456BE" w:rsidRDefault="008B64C4" w:rsidP="00D456BE">
      <w:pPr>
        <w:pStyle w:val="ListParagraph"/>
        <w:numPr>
          <w:ilvl w:val="0"/>
          <w:numId w:val="5"/>
        </w:numPr>
        <w:rPr>
          <w:rFonts w:ascii="Colaborate-Thin" w:hAnsi="Colaborate-Thin"/>
          <w:sz w:val="22"/>
          <w:szCs w:val="22"/>
        </w:rPr>
      </w:pPr>
      <w:r w:rsidRPr="00D456BE">
        <w:rPr>
          <w:rFonts w:ascii="Colaborate-Thin" w:hAnsi="Colaborate-Thin"/>
          <w:sz w:val="22"/>
          <w:szCs w:val="22"/>
        </w:rPr>
        <w:t xml:space="preserve">RJC membership – what this entails, Code of Practice 2019 compliance, third party audit every 3 years (at a minimum) and certification. </w:t>
      </w:r>
    </w:p>
    <w:p w14:paraId="6BA7CC3F" w14:textId="77777777" w:rsidR="00D456BE" w:rsidRDefault="008B64C4" w:rsidP="00D456BE">
      <w:pPr>
        <w:pStyle w:val="ListParagraph"/>
        <w:numPr>
          <w:ilvl w:val="0"/>
          <w:numId w:val="5"/>
        </w:numPr>
        <w:rPr>
          <w:rFonts w:ascii="Colaborate-Thin" w:hAnsi="Colaborate-Thin"/>
          <w:sz w:val="22"/>
          <w:szCs w:val="22"/>
        </w:rPr>
      </w:pPr>
      <w:r w:rsidRPr="00D456BE">
        <w:rPr>
          <w:rFonts w:ascii="Colaborate-Thin" w:hAnsi="Colaborate-Thin"/>
          <w:sz w:val="22"/>
          <w:szCs w:val="22"/>
        </w:rPr>
        <w:t>What issues do the Code of Practice 2019 cover: legal compliance, KYC &amp; AML, due diligence, provenance claims, product disclosure.</w:t>
      </w:r>
    </w:p>
    <w:p w14:paraId="7FF3606F" w14:textId="77777777" w:rsidR="00D456BE" w:rsidRDefault="00D456BE" w:rsidP="00D456BE">
      <w:pPr>
        <w:pStyle w:val="ListParagraph"/>
        <w:numPr>
          <w:ilvl w:val="0"/>
          <w:numId w:val="5"/>
        </w:numPr>
        <w:rPr>
          <w:rFonts w:ascii="Colaborate-Thin" w:hAnsi="Colaborate-Thin"/>
          <w:sz w:val="22"/>
          <w:szCs w:val="22"/>
        </w:rPr>
      </w:pPr>
      <w:r>
        <w:rPr>
          <w:rFonts w:ascii="Colaborate-Thin" w:hAnsi="Colaborate-Thin"/>
          <w:sz w:val="22"/>
          <w:szCs w:val="22"/>
        </w:rPr>
        <w:t>What is OECD due diligence</w:t>
      </w:r>
    </w:p>
    <w:p w14:paraId="3C576859" w14:textId="77777777" w:rsidR="00D456BE" w:rsidRDefault="00D456BE" w:rsidP="00D456BE">
      <w:pPr>
        <w:pStyle w:val="ListParagraph"/>
        <w:numPr>
          <w:ilvl w:val="0"/>
          <w:numId w:val="5"/>
        </w:numPr>
        <w:rPr>
          <w:rFonts w:ascii="Colaborate-Thin" w:hAnsi="Colaborate-Thin"/>
          <w:sz w:val="22"/>
          <w:szCs w:val="22"/>
        </w:rPr>
      </w:pPr>
      <w:r>
        <w:rPr>
          <w:rFonts w:ascii="Colaborate-Thin" w:hAnsi="Colaborate-Thin"/>
          <w:sz w:val="22"/>
          <w:szCs w:val="22"/>
        </w:rPr>
        <w:t>Why you are asking questions relating to OECD due diligence</w:t>
      </w:r>
    </w:p>
    <w:p w14:paraId="1C6D0147" w14:textId="77777777" w:rsidR="00D456BE" w:rsidRDefault="00D456BE" w:rsidP="00D456BE">
      <w:pPr>
        <w:pStyle w:val="ListParagraph"/>
        <w:numPr>
          <w:ilvl w:val="0"/>
          <w:numId w:val="5"/>
        </w:numPr>
        <w:rPr>
          <w:rFonts w:ascii="Colaborate-Thin" w:hAnsi="Colaborate-Thin"/>
          <w:sz w:val="22"/>
          <w:szCs w:val="22"/>
        </w:rPr>
      </w:pPr>
      <w:r>
        <w:rPr>
          <w:rFonts w:ascii="Colaborate-Thin" w:hAnsi="Colaborate-Thin"/>
          <w:sz w:val="22"/>
          <w:szCs w:val="22"/>
        </w:rPr>
        <w:t xml:space="preserve">Reassurances that the enquiries are only related to OECD due diligence and other RJC provision requirements and do not reflect on the supplier’s conduct. </w:t>
      </w:r>
    </w:p>
    <w:p w14:paraId="627A2D32" w14:textId="77777777" w:rsidR="00D456BE" w:rsidRDefault="00D456BE" w:rsidP="00D456BE">
      <w:pPr>
        <w:pStyle w:val="ListParagraph"/>
        <w:numPr>
          <w:ilvl w:val="0"/>
          <w:numId w:val="5"/>
        </w:numPr>
        <w:rPr>
          <w:rFonts w:ascii="Colaborate-Thin" w:hAnsi="Colaborate-Thin"/>
          <w:sz w:val="22"/>
          <w:szCs w:val="22"/>
        </w:rPr>
      </w:pPr>
      <w:r>
        <w:rPr>
          <w:rFonts w:ascii="Colaborate-Thin" w:hAnsi="Colaborate-Thin"/>
          <w:sz w:val="22"/>
          <w:szCs w:val="22"/>
        </w:rPr>
        <w:t>Reassurances that the enquiries are only related to OECD due diligence and other RJC provision requirements and are not to reduce business or seek alternative suppliers.</w:t>
      </w:r>
    </w:p>
    <w:p w14:paraId="501C0831" w14:textId="12F4219D" w:rsidR="008B64C4" w:rsidRDefault="00D456BE" w:rsidP="00D456BE">
      <w:pPr>
        <w:pStyle w:val="ListParagraph"/>
        <w:numPr>
          <w:ilvl w:val="0"/>
          <w:numId w:val="5"/>
        </w:numPr>
        <w:rPr>
          <w:rFonts w:ascii="Colaborate-Thin" w:hAnsi="Colaborate-Thin"/>
          <w:sz w:val="22"/>
          <w:szCs w:val="22"/>
        </w:rPr>
      </w:pPr>
      <w:r>
        <w:rPr>
          <w:rFonts w:ascii="Colaborate-Thin" w:hAnsi="Colaborate-Thin"/>
          <w:sz w:val="22"/>
          <w:szCs w:val="22"/>
        </w:rPr>
        <w:t>Providing the requested information will strengthen ties as a customer / supplier and provide formal assurances that can be subject to third party audit</w:t>
      </w:r>
      <w:r w:rsidR="00A54C5A">
        <w:rPr>
          <w:rFonts w:ascii="Colaborate-Thin" w:hAnsi="Colaborate-Thin"/>
          <w:sz w:val="22"/>
          <w:szCs w:val="22"/>
        </w:rPr>
        <w:t>.</w:t>
      </w:r>
      <w:r>
        <w:rPr>
          <w:rFonts w:ascii="Colaborate-Thin" w:hAnsi="Colaborate-Thin"/>
          <w:sz w:val="22"/>
          <w:szCs w:val="22"/>
        </w:rPr>
        <w:t xml:space="preserve"> </w:t>
      </w:r>
      <w:r w:rsidR="008B64C4" w:rsidRPr="00D456BE">
        <w:rPr>
          <w:rFonts w:ascii="Colaborate-Thin" w:hAnsi="Colaborate-Thin"/>
          <w:sz w:val="22"/>
          <w:szCs w:val="22"/>
        </w:rPr>
        <w:t xml:space="preserve"> </w:t>
      </w:r>
    </w:p>
    <w:p w14:paraId="3ABA3F01" w14:textId="0446F37D" w:rsidR="00C57254" w:rsidRDefault="00C57254" w:rsidP="00C57254">
      <w:pPr>
        <w:rPr>
          <w:rFonts w:ascii="Colaborate-Thin" w:hAnsi="Colaborate-Thin"/>
          <w:sz w:val="22"/>
          <w:szCs w:val="22"/>
        </w:rPr>
      </w:pPr>
    </w:p>
    <w:p w14:paraId="30F7B477" w14:textId="29D2F998" w:rsidR="00C57254" w:rsidRDefault="00C57254" w:rsidP="00C57254">
      <w:pPr>
        <w:rPr>
          <w:rFonts w:ascii="Colaborate-Thin" w:hAnsi="Colaborate-Thin"/>
          <w:sz w:val="22"/>
          <w:szCs w:val="22"/>
        </w:rPr>
      </w:pPr>
    </w:p>
    <w:p w14:paraId="1DBE172F" w14:textId="208C2D2F" w:rsidR="00C57254" w:rsidRDefault="00C57254" w:rsidP="00C57254">
      <w:pPr>
        <w:rPr>
          <w:rFonts w:ascii="Colaborate-Thin" w:hAnsi="Colaborate-Thin"/>
          <w:sz w:val="22"/>
          <w:szCs w:val="22"/>
        </w:rPr>
      </w:pPr>
    </w:p>
    <w:p w14:paraId="3CAE2603" w14:textId="7FF514EE" w:rsidR="00C57254" w:rsidRDefault="00C57254" w:rsidP="00C57254">
      <w:pPr>
        <w:rPr>
          <w:rFonts w:ascii="Colaborate-Thin" w:hAnsi="Colaborate-Thin"/>
          <w:sz w:val="22"/>
          <w:szCs w:val="22"/>
        </w:rPr>
      </w:pPr>
    </w:p>
    <w:p w14:paraId="7830F87A" w14:textId="09B950A4" w:rsidR="00C57254" w:rsidRDefault="00C57254" w:rsidP="00C57254">
      <w:pPr>
        <w:rPr>
          <w:rFonts w:ascii="Colaborate-Thin" w:hAnsi="Colaborate-Thin"/>
          <w:sz w:val="22"/>
          <w:szCs w:val="22"/>
        </w:rPr>
      </w:pPr>
    </w:p>
    <w:p w14:paraId="255761D8" w14:textId="24517323" w:rsidR="00C57254" w:rsidRDefault="00C57254" w:rsidP="00C57254">
      <w:pPr>
        <w:rPr>
          <w:rFonts w:ascii="Colaborate-Thin" w:hAnsi="Colaborate-Thin"/>
          <w:sz w:val="22"/>
          <w:szCs w:val="22"/>
        </w:rPr>
      </w:pPr>
    </w:p>
    <w:p w14:paraId="63BACD1F" w14:textId="77777777" w:rsidR="00C57254" w:rsidRPr="00C57254" w:rsidRDefault="00C57254" w:rsidP="00C57254">
      <w:pPr>
        <w:rPr>
          <w:rFonts w:ascii="Colaborate-Thin" w:hAnsi="Colaborate-Thin"/>
          <w:sz w:val="22"/>
          <w:szCs w:val="22"/>
        </w:rPr>
      </w:pPr>
    </w:p>
    <w:p w14:paraId="30D9069F" w14:textId="105BFC13" w:rsidR="006B3200" w:rsidRDefault="006B3200" w:rsidP="006B3200">
      <w:pPr>
        <w:rPr>
          <w:rFonts w:ascii="Colaborate-Thin" w:hAnsi="Colaborate-Thin"/>
          <w:sz w:val="22"/>
          <w:szCs w:val="22"/>
        </w:rPr>
      </w:pPr>
    </w:p>
    <w:p w14:paraId="33E22844" w14:textId="44E3BFF1" w:rsidR="00C57254" w:rsidRPr="00C57254" w:rsidRDefault="00C57254" w:rsidP="006B3200">
      <w:pPr>
        <w:rPr>
          <w:rFonts w:ascii="Colaborate-Thin" w:hAnsi="Colaborate-Thin"/>
          <w:b/>
          <w:bCs/>
        </w:rPr>
      </w:pPr>
      <w:r w:rsidRPr="00C57254">
        <w:rPr>
          <w:rFonts w:ascii="Colaborate-Thin" w:hAnsi="Colaborate-Thin"/>
          <w:b/>
          <w:bCs/>
        </w:rPr>
        <w:lastRenderedPageBreak/>
        <w:t>Annex 1</w:t>
      </w:r>
    </w:p>
    <w:p w14:paraId="6607FEDA" w14:textId="0233A207" w:rsidR="00C57254" w:rsidRDefault="00C57254" w:rsidP="006B3200">
      <w:pPr>
        <w:rPr>
          <w:rFonts w:ascii="Colaborate-Thin" w:hAnsi="Colaborate-Thin"/>
          <w:sz w:val="22"/>
          <w:szCs w:val="22"/>
        </w:rPr>
      </w:pPr>
    </w:p>
    <w:p w14:paraId="11DB8651" w14:textId="5A450E4F" w:rsidR="00C57254" w:rsidRDefault="00270E48" w:rsidP="006B3200">
      <w:pPr>
        <w:rPr>
          <w:rFonts w:ascii="Colaborate-Thin" w:hAnsi="Colaborate-Thin"/>
          <w:sz w:val="22"/>
          <w:szCs w:val="22"/>
        </w:rPr>
      </w:pPr>
      <w:r>
        <w:rPr>
          <w:rFonts w:ascii="Colaborate-Thin" w:hAnsi="Colaborate-Thin"/>
          <w:sz w:val="22"/>
          <w:szCs w:val="22"/>
        </w:rPr>
        <w:t xml:space="preserve">Use the below checklist to ensure that you have fully prepared to communicate with your suppliers about your due diligence and other responsible business practices: </w:t>
      </w:r>
    </w:p>
    <w:p w14:paraId="3A023838" w14:textId="77777777" w:rsidR="00C57254" w:rsidRDefault="00C57254" w:rsidP="006B3200">
      <w:pPr>
        <w:rPr>
          <w:rFonts w:ascii="Colaborate-Thin" w:hAnsi="Colaborate-Thin"/>
          <w:sz w:val="22"/>
          <w:szCs w:val="22"/>
        </w:rPr>
      </w:pPr>
    </w:p>
    <w:tbl>
      <w:tblPr>
        <w:tblStyle w:val="TableGrid"/>
        <w:tblW w:w="0" w:type="auto"/>
        <w:tblLook w:val="04A0" w:firstRow="1" w:lastRow="0" w:firstColumn="1" w:lastColumn="0" w:noHBand="0" w:noVBand="1"/>
      </w:tblPr>
      <w:tblGrid>
        <w:gridCol w:w="3960"/>
        <w:gridCol w:w="3960"/>
      </w:tblGrid>
      <w:tr w:rsidR="006B3200" w14:paraId="0E5B001C" w14:textId="77777777" w:rsidTr="00D36CF6">
        <w:tc>
          <w:tcPr>
            <w:tcW w:w="7920" w:type="dxa"/>
            <w:gridSpan w:val="2"/>
          </w:tcPr>
          <w:p w14:paraId="2C9940E3" w14:textId="751BF882" w:rsidR="006B3200" w:rsidRDefault="006B3200" w:rsidP="0091751E">
            <w:pPr>
              <w:rPr>
                <w:rFonts w:ascii="Colaborate-Thin" w:hAnsi="Colaborate-Thin"/>
                <w:sz w:val="22"/>
                <w:szCs w:val="22"/>
              </w:rPr>
            </w:pPr>
            <w:r>
              <w:rPr>
                <w:rFonts w:ascii="Colaborate-Thin" w:hAnsi="Colaborate-Thin"/>
                <w:sz w:val="22"/>
                <w:szCs w:val="22"/>
              </w:rPr>
              <w:t>Tool 1A.1 – Checklist for Communicating with your suppliers</w:t>
            </w:r>
          </w:p>
        </w:tc>
      </w:tr>
      <w:tr w:rsidR="006B3200" w14:paraId="3EC98169" w14:textId="77777777" w:rsidTr="006B3200">
        <w:tc>
          <w:tcPr>
            <w:tcW w:w="3960" w:type="dxa"/>
          </w:tcPr>
          <w:p w14:paraId="541FFC20" w14:textId="65CAC0E5" w:rsidR="006B3200" w:rsidRDefault="006B3200" w:rsidP="0091751E">
            <w:pPr>
              <w:rPr>
                <w:rFonts w:ascii="Colaborate-Thin" w:hAnsi="Colaborate-Thin"/>
                <w:sz w:val="22"/>
                <w:szCs w:val="22"/>
              </w:rPr>
            </w:pPr>
            <w:r>
              <w:rPr>
                <w:rFonts w:ascii="Colaborate-Thin" w:hAnsi="Colaborate-Thin"/>
                <w:sz w:val="22"/>
                <w:szCs w:val="22"/>
              </w:rPr>
              <w:t>Have you shared your approved supply chain policy with your suppliers?</w:t>
            </w:r>
          </w:p>
        </w:tc>
        <w:sdt>
          <w:sdtPr>
            <w:rPr>
              <w:rFonts w:ascii="Colaborate-Thin" w:hAnsi="Colaborate-Thin"/>
              <w:sz w:val="22"/>
              <w:szCs w:val="22"/>
            </w:rPr>
            <w:id w:val="211854771"/>
            <w14:checkbox>
              <w14:checked w14:val="0"/>
              <w14:checkedState w14:val="2612" w14:font="MS Gothic"/>
              <w14:uncheckedState w14:val="2610" w14:font="MS Gothic"/>
            </w14:checkbox>
          </w:sdtPr>
          <w:sdtEndPr/>
          <w:sdtContent>
            <w:tc>
              <w:tcPr>
                <w:tcW w:w="3960" w:type="dxa"/>
              </w:tcPr>
              <w:p w14:paraId="6A183C2D" w14:textId="103344EE" w:rsidR="006B3200" w:rsidRDefault="002C14D2" w:rsidP="0091751E">
                <w:pPr>
                  <w:rPr>
                    <w:rFonts w:ascii="Colaborate-Thin" w:hAnsi="Colaborate-Thin"/>
                    <w:sz w:val="22"/>
                    <w:szCs w:val="22"/>
                  </w:rPr>
                </w:pPr>
                <w:r>
                  <w:rPr>
                    <w:rFonts w:ascii="MS Gothic" w:eastAsia="MS Gothic" w:hAnsi="MS Gothic" w:hint="eastAsia"/>
                    <w:sz w:val="22"/>
                    <w:szCs w:val="22"/>
                  </w:rPr>
                  <w:t>☐</w:t>
                </w:r>
              </w:p>
            </w:tc>
          </w:sdtContent>
        </w:sdt>
      </w:tr>
      <w:tr w:rsidR="006B3200" w14:paraId="4033DF9E" w14:textId="77777777" w:rsidTr="006B3200">
        <w:tc>
          <w:tcPr>
            <w:tcW w:w="3960" w:type="dxa"/>
          </w:tcPr>
          <w:p w14:paraId="537664AC" w14:textId="49BF6181" w:rsidR="006B3200" w:rsidRDefault="006B3200" w:rsidP="0091751E">
            <w:pPr>
              <w:rPr>
                <w:rFonts w:ascii="Colaborate-Thin" w:hAnsi="Colaborate-Thin"/>
                <w:sz w:val="22"/>
                <w:szCs w:val="22"/>
              </w:rPr>
            </w:pPr>
            <w:r>
              <w:rPr>
                <w:rFonts w:ascii="Colaborate-Thin" w:hAnsi="Colaborate-Thin"/>
                <w:sz w:val="22"/>
                <w:szCs w:val="22"/>
              </w:rPr>
              <w:t>Have you shared your supply chain policy and supporting letter / communication?</w:t>
            </w:r>
          </w:p>
        </w:tc>
        <w:sdt>
          <w:sdtPr>
            <w:rPr>
              <w:rFonts w:ascii="Colaborate-Thin" w:hAnsi="Colaborate-Thin"/>
              <w:sz w:val="22"/>
              <w:szCs w:val="22"/>
            </w:rPr>
            <w:id w:val="-1770393215"/>
            <w14:checkbox>
              <w14:checked w14:val="0"/>
              <w14:checkedState w14:val="2612" w14:font="MS Gothic"/>
              <w14:uncheckedState w14:val="2610" w14:font="MS Gothic"/>
            </w14:checkbox>
          </w:sdtPr>
          <w:sdtEndPr/>
          <w:sdtContent>
            <w:tc>
              <w:tcPr>
                <w:tcW w:w="3960" w:type="dxa"/>
              </w:tcPr>
              <w:p w14:paraId="0000F7ED" w14:textId="2B8D8560" w:rsidR="006B3200" w:rsidRDefault="002C14D2" w:rsidP="0091751E">
                <w:pPr>
                  <w:rPr>
                    <w:rFonts w:ascii="Colaborate-Thin" w:hAnsi="Colaborate-Thin"/>
                    <w:sz w:val="22"/>
                    <w:szCs w:val="22"/>
                  </w:rPr>
                </w:pPr>
                <w:r>
                  <w:rPr>
                    <w:rFonts w:ascii="MS Gothic" w:eastAsia="MS Gothic" w:hAnsi="MS Gothic" w:hint="eastAsia"/>
                    <w:sz w:val="22"/>
                    <w:szCs w:val="22"/>
                  </w:rPr>
                  <w:t>☐</w:t>
                </w:r>
              </w:p>
            </w:tc>
          </w:sdtContent>
        </w:sdt>
      </w:tr>
      <w:tr w:rsidR="006B3200" w14:paraId="3F85553F" w14:textId="77777777" w:rsidTr="006B3200">
        <w:tc>
          <w:tcPr>
            <w:tcW w:w="3960" w:type="dxa"/>
          </w:tcPr>
          <w:p w14:paraId="211683CC" w14:textId="41805DC7" w:rsidR="006B3200" w:rsidRDefault="006B3200" w:rsidP="0091751E">
            <w:pPr>
              <w:rPr>
                <w:rFonts w:ascii="Colaborate-Thin" w:hAnsi="Colaborate-Thin"/>
                <w:sz w:val="22"/>
                <w:szCs w:val="22"/>
              </w:rPr>
            </w:pPr>
            <w:r>
              <w:rPr>
                <w:rFonts w:ascii="Colaborate-Thin" w:hAnsi="Colaborate-Thin"/>
                <w:sz w:val="22"/>
                <w:szCs w:val="22"/>
              </w:rPr>
              <w:t xml:space="preserve">Has the supplier confirmed receipt of your supply chain policy and supporting letter / communication (if applicable)? </w:t>
            </w:r>
          </w:p>
        </w:tc>
        <w:sdt>
          <w:sdtPr>
            <w:rPr>
              <w:rFonts w:ascii="Colaborate-Thin" w:hAnsi="Colaborate-Thin"/>
              <w:sz w:val="22"/>
              <w:szCs w:val="22"/>
            </w:rPr>
            <w:id w:val="-561723608"/>
            <w14:checkbox>
              <w14:checked w14:val="0"/>
              <w14:checkedState w14:val="2612" w14:font="MS Gothic"/>
              <w14:uncheckedState w14:val="2610" w14:font="MS Gothic"/>
            </w14:checkbox>
          </w:sdtPr>
          <w:sdtEndPr/>
          <w:sdtContent>
            <w:tc>
              <w:tcPr>
                <w:tcW w:w="3960" w:type="dxa"/>
              </w:tcPr>
              <w:p w14:paraId="77CAF0D0" w14:textId="58074092" w:rsidR="006B3200" w:rsidRDefault="002C14D2" w:rsidP="0091751E">
                <w:pPr>
                  <w:rPr>
                    <w:rFonts w:ascii="Colaborate-Thin" w:hAnsi="Colaborate-Thin"/>
                    <w:sz w:val="22"/>
                    <w:szCs w:val="22"/>
                  </w:rPr>
                </w:pPr>
                <w:r>
                  <w:rPr>
                    <w:rFonts w:ascii="MS Gothic" w:eastAsia="MS Gothic" w:hAnsi="MS Gothic" w:hint="eastAsia"/>
                    <w:sz w:val="22"/>
                    <w:szCs w:val="22"/>
                  </w:rPr>
                  <w:t>☐</w:t>
                </w:r>
              </w:p>
            </w:tc>
          </w:sdtContent>
        </w:sdt>
      </w:tr>
      <w:tr w:rsidR="006B3200" w14:paraId="7715E4EF" w14:textId="77777777" w:rsidTr="006B3200">
        <w:tc>
          <w:tcPr>
            <w:tcW w:w="3960" w:type="dxa"/>
          </w:tcPr>
          <w:p w14:paraId="79242B20" w14:textId="126E9A69" w:rsidR="006B3200" w:rsidRDefault="006B3200" w:rsidP="0091751E">
            <w:pPr>
              <w:rPr>
                <w:rFonts w:ascii="Colaborate-Thin" w:hAnsi="Colaborate-Thin"/>
                <w:sz w:val="22"/>
                <w:szCs w:val="22"/>
              </w:rPr>
            </w:pPr>
            <w:r>
              <w:rPr>
                <w:rFonts w:ascii="Colaborate-Thin" w:hAnsi="Colaborate-Thin"/>
                <w:sz w:val="22"/>
                <w:szCs w:val="22"/>
              </w:rPr>
              <w:t xml:space="preserve">Have you offered or your supplier requested further engagement on the impact of the policy and the subsequent follow up actions? </w:t>
            </w:r>
          </w:p>
        </w:tc>
        <w:sdt>
          <w:sdtPr>
            <w:rPr>
              <w:rFonts w:ascii="Colaborate-Thin" w:hAnsi="Colaborate-Thin"/>
              <w:sz w:val="22"/>
              <w:szCs w:val="22"/>
            </w:rPr>
            <w:id w:val="1384753934"/>
            <w14:checkbox>
              <w14:checked w14:val="0"/>
              <w14:checkedState w14:val="2612" w14:font="MS Gothic"/>
              <w14:uncheckedState w14:val="2610" w14:font="MS Gothic"/>
            </w14:checkbox>
          </w:sdtPr>
          <w:sdtEndPr/>
          <w:sdtContent>
            <w:tc>
              <w:tcPr>
                <w:tcW w:w="3960" w:type="dxa"/>
              </w:tcPr>
              <w:p w14:paraId="7B975146" w14:textId="4B007284" w:rsidR="006B3200" w:rsidRDefault="002C14D2" w:rsidP="0091751E">
                <w:pPr>
                  <w:rPr>
                    <w:rFonts w:ascii="Colaborate-Thin" w:hAnsi="Colaborate-Thin"/>
                    <w:sz w:val="22"/>
                    <w:szCs w:val="22"/>
                  </w:rPr>
                </w:pPr>
                <w:r>
                  <w:rPr>
                    <w:rFonts w:ascii="MS Gothic" w:eastAsia="MS Gothic" w:hAnsi="MS Gothic" w:hint="eastAsia"/>
                    <w:sz w:val="22"/>
                    <w:szCs w:val="22"/>
                  </w:rPr>
                  <w:t>☐</w:t>
                </w:r>
              </w:p>
            </w:tc>
          </w:sdtContent>
        </w:sdt>
      </w:tr>
      <w:tr w:rsidR="006B3200" w14:paraId="3810DB1E" w14:textId="77777777" w:rsidTr="006B3200">
        <w:tc>
          <w:tcPr>
            <w:tcW w:w="3960" w:type="dxa"/>
          </w:tcPr>
          <w:p w14:paraId="1DFCA46E" w14:textId="6F8809D0" w:rsidR="006B3200" w:rsidRDefault="002C14D2" w:rsidP="0091751E">
            <w:pPr>
              <w:rPr>
                <w:rFonts w:ascii="Colaborate-Thin" w:hAnsi="Colaborate-Thin"/>
                <w:sz w:val="22"/>
                <w:szCs w:val="22"/>
              </w:rPr>
            </w:pPr>
            <w:r>
              <w:rPr>
                <w:rFonts w:ascii="Colaborate-Thin" w:hAnsi="Colaborate-Thin"/>
                <w:sz w:val="22"/>
                <w:szCs w:val="22"/>
              </w:rPr>
              <w:t xml:space="preserve">Have you shared the training / educational material available for suppliers? </w:t>
            </w:r>
          </w:p>
        </w:tc>
        <w:sdt>
          <w:sdtPr>
            <w:rPr>
              <w:rFonts w:ascii="Colaborate-Thin" w:hAnsi="Colaborate-Thin"/>
              <w:sz w:val="22"/>
              <w:szCs w:val="22"/>
            </w:rPr>
            <w:id w:val="-697620816"/>
            <w14:checkbox>
              <w14:checked w14:val="0"/>
              <w14:checkedState w14:val="2612" w14:font="MS Gothic"/>
              <w14:uncheckedState w14:val="2610" w14:font="MS Gothic"/>
            </w14:checkbox>
          </w:sdtPr>
          <w:sdtEndPr/>
          <w:sdtContent>
            <w:tc>
              <w:tcPr>
                <w:tcW w:w="3960" w:type="dxa"/>
              </w:tcPr>
              <w:p w14:paraId="003CD054" w14:textId="3B3A5F49" w:rsidR="006B3200" w:rsidRDefault="002C14D2" w:rsidP="0091751E">
                <w:pPr>
                  <w:rPr>
                    <w:rFonts w:ascii="Colaborate-Thin" w:hAnsi="Colaborate-Thin"/>
                    <w:sz w:val="22"/>
                    <w:szCs w:val="22"/>
                  </w:rPr>
                </w:pPr>
                <w:r>
                  <w:rPr>
                    <w:rFonts w:ascii="MS Gothic" w:eastAsia="MS Gothic" w:hAnsi="MS Gothic" w:hint="eastAsia"/>
                    <w:sz w:val="22"/>
                    <w:szCs w:val="22"/>
                  </w:rPr>
                  <w:t>☐</w:t>
                </w:r>
              </w:p>
            </w:tc>
          </w:sdtContent>
        </w:sdt>
      </w:tr>
    </w:tbl>
    <w:p w14:paraId="345A798F" w14:textId="77777777" w:rsidR="00C57254" w:rsidRDefault="00C57254" w:rsidP="00125279">
      <w:pPr>
        <w:rPr>
          <w:rFonts w:ascii="Colaborate-Thin" w:hAnsi="Colaborate-Thin"/>
          <w:b/>
          <w:bCs/>
        </w:rPr>
      </w:pPr>
    </w:p>
    <w:p w14:paraId="2C4F256E" w14:textId="2DBC8581" w:rsidR="00125279" w:rsidRPr="00125279" w:rsidRDefault="00125279" w:rsidP="00125279">
      <w:pPr>
        <w:rPr>
          <w:rFonts w:ascii="Colaborate-Thin" w:hAnsi="Colaborate-Thin"/>
          <w:b/>
          <w:bCs/>
        </w:rPr>
      </w:pPr>
      <w:r w:rsidRPr="00125279">
        <w:rPr>
          <w:rFonts w:ascii="Colaborate-Thin" w:hAnsi="Colaborate-Thin"/>
          <w:b/>
          <w:bCs/>
        </w:rPr>
        <w:t>Glossary</w:t>
      </w:r>
    </w:p>
    <w:p w14:paraId="735BA78D" w14:textId="77777777" w:rsidR="00125279" w:rsidRPr="00125279" w:rsidRDefault="00125279" w:rsidP="00125279">
      <w:pPr>
        <w:rPr>
          <w:rFonts w:ascii="Colaborate-Thin" w:hAnsi="Colaborate-Thin"/>
        </w:rPr>
      </w:pPr>
    </w:p>
    <w:p w14:paraId="1E37CE13" w14:textId="77777777" w:rsidR="00125279" w:rsidRPr="00125279" w:rsidRDefault="00125279" w:rsidP="00125279">
      <w:pPr>
        <w:rPr>
          <w:rFonts w:ascii="Colaborate-Thin" w:hAnsi="Colaborate-Thin"/>
        </w:rPr>
      </w:pPr>
      <w:r w:rsidRPr="00125279">
        <w:rPr>
          <w:rFonts w:ascii="Colaborate-Thin" w:hAnsi="Colaborate-Thin"/>
          <w:b/>
          <w:bCs/>
        </w:rPr>
        <w:t>Conflict-affected and high-risk areas (CAHRAs)</w:t>
      </w:r>
      <w:r w:rsidRPr="00125279">
        <w:rPr>
          <w:rFonts w:ascii="Colaborate-Thin" w:hAnsi="Colaborate-Thin"/>
        </w:rPr>
        <w:t xml:space="preserve"> are areas identified by the presence of armed conflict, widespread violence, including violence generated by criminal networks, or other risks of serious and widespread harm to people. Armed conflict may take a variety of forms, such as conflict of international or non-international character, which may involve two or more states, or may consist of wars of liberation or insurgencies, civil wars, etc. High-risk areas are often characterised as areas of political instability or repression, institutional weakness, insecurity, collapse of civil infrastructure and widespread violence. Such areas are often characterised by widespread human rights abuses and violations of national or international law. A CAHRA can be a region, a country, an area within a country or an area that crosses one or more national boundaries. Operations are not necessarily complicit in conflict if they are located in a CAHRA. A high-risk activity is associated with extracting, trading, handling and exporting minerals and gemstones from conflict-affected and high-risk areas. It is possible to source from a CAHRA pending appropriate due diligence is implemented. </w:t>
      </w:r>
    </w:p>
    <w:p w14:paraId="5DE9807F" w14:textId="77777777" w:rsidR="00125279" w:rsidRPr="00125279" w:rsidRDefault="00125279" w:rsidP="00125279">
      <w:pPr>
        <w:rPr>
          <w:rFonts w:ascii="Colaborate-Thin" w:hAnsi="Colaborate-Thin"/>
        </w:rPr>
      </w:pPr>
    </w:p>
    <w:p w14:paraId="61F380EB" w14:textId="77777777" w:rsidR="00125279" w:rsidRPr="00125279" w:rsidRDefault="00125279" w:rsidP="00125279">
      <w:pPr>
        <w:rPr>
          <w:rFonts w:ascii="Colaborate-Thin" w:hAnsi="Colaborate-Thin"/>
        </w:rPr>
      </w:pPr>
      <w:r w:rsidRPr="00125279">
        <w:rPr>
          <w:rFonts w:ascii="Colaborate-Thin" w:hAnsi="Colaborate-Thin"/>
          <w:b/>
          <w:bCs/>
        </w:rPr>
        <w:t>Conflict diamonds</w:t>
      </w:r>
      <w:r w:rsidRPr="00125279">
        <w:rPr>
          <w:rFonts w:ascii="Colaborate-Thin" w:hAnsi="Colaborate-Thin"/>
        </w:rPr>
        <w:t xml:space="preserve"> are rough diamonds used by rebel movements or their allies to finance conflict aimed at undermining legitimate governments, as described by the UN Security Council (UNSC) and as recognised by the UN General Assembly (through resolution A/RES/55/56). </w:t>
      </w:r>
    </w:p>
    <w:p w14:paraId="55A5B014" w14:textId="77777777" w:rsidR="00125279" w:rsidRPr="00125279" w:rsidRDefault="00125279" w:rsidP="00125279">
      <w:pPr>
        <w:rPr>
          <w:rFonts w:ascii="Colaborate-Thin" w:hAnsi="Colaborate-Thin"/>
        </w:rPr>
      </w:pPr>
    </w:p>
    <w:p w14:paraId="5060E102" w14:textId="77777777" w:rsidR="00125279" w:rsidRPr="00125279" w:rsidRDefault="00125279" w:rsidP="00125279">
      <w:pPr>
        <w:rPr>
          <w:rFonts w:ascii="Colaborate-Thin" w:hAnsi="Colaborate-Thin"/>
        </w:rPr>
      </w:pPr>
      <w:r w:rsidRPr="00125279">
        <w:rPr>
          <w:rFonts w:ascii="Colaborate-Thin" w:hAnsi="Colaborate-Thin"/>
          <w:b/>
          <w:bCs/>
        </w:rPr>
        <w:t>Control points</w:t>
      </w:r>
      <w:r w:rsidRPr="00125279">
        <w:rPr>
          <w:rFonts w:ascii="Colaborate-Thin" w:hAnsi="Colaborate-Thin"/>
        </w:rPr>
        <w:t xml:space="preserve"> (also known as ‘choke points’) are stages in the supply chain with generally higher visibility and control over upstream stages. Where identified, they become a key focus area for the collection and sharing of information on the circumstances of upstream production and trade.</w:t>
      </w:r>
    </w:p>
    <w:p w14:paraId="2FA4D93A" w14:textId="77777777" w:rsidR="00125279" w:rsidRPr="00125279" w:rsidRDefault="00125279" w:rsidP="00125279">
      <w:pPr>
        <w:rPr>
          <w:rFonts w:ascii="Colaborate-Thin" w:hAnsi="Colaborate-Thin"/>
        </w:rPr>
      </w:pPr>
    </w:p>
    <w:p w14:paraId="622E5531" w14:textId="77777777" w:rsidR="00125279" w:rsidRPr="00125279" w:rsidRDefault="00125279" w:rsidP="00125279">
      <w:pPr>
        <w:rPr>
          <w:rFonts w:ascii="Colaborate-Thin" w:hAnsi="Colaborate-Thin"/>
        </w:rPr>
      </w:pPr>
      <w:r w:rsidRPr="00125279">
        <w:rPr>
          <w:rFonts w:ascii="Colaborate-Thin" w:hAnsi="Colaborate-Thin"/>
          <w:b/>
          <w:bCs/>
        </w:rPr>
        <w:t>Downstream diamond/coloured gemstone companies</w:t>
      </w:r>
      <w:r w:rsidRPr="00125279">
        <w:rPr>
          <w:rFonts w:ascii="Colaborate-Thin" w:hAnsi="Colaborate-Thin"/>
        </w:rPr>
        <w:t xml:space="preserve"> include jewellery manufacturers and retailers.</w:t>
      </w:r>
    </w:p>
    <w:p w14:paraId="268731D0" w14:textId="77777777" w:rsidR="00125279" w:rsidRPr="00125279" w:rsidRDefault="00125279" w:rsidP="00125279">
      <w:pPr>
        <w:rPr>
          <w:rFonts w:ascii="Colaborate-Thin" w:hAnsi="Colaborate-Thin"/>
        </w:rPr>
      </w:pPr>
    </w:p>
    <w:p w14:paraId="2B8EB974" w14:textId="77777777" w:rsidR="00125279" w:rsidRPr="00125279" w:rsidRDefault="00125279" w:rsidP="00125279">
      <w:pPr>
        <w:rPr>
          <w:rFonts w:ascii="Colaborate-Thin" w:hAnsi="Colaborate-Thin"/>
        </w:rPr>
      </w:pPr>
      <w:r w:rsidRPr="00125279">
        <w:rPr>
          <w:rFonts w:ascii="Colaborate-Thin" w:hAnsi="Colaborate-Thin"/>
          <w:b/>
          <w:bCs/>
        </w:rPr>
        <w:t>Midstream diamond/coloured gemstone companies</w:t>
      </w:r>
      <w:r w:rsidRPr="00125279">
        <w:rPr>
          <w:rFonts w:ascii="Colaborate-Thin" w:hAnsi="Colaborate-Thin"/>
        </w:rPr>
        <w:t xml:space="preserve"> include international rough stone traders, cutters and polishers, bourses and exchanges, and polished stone traders.</w:t>
      </w:r>
    </w:p>
    <w:p w14:paraId="1D6D5628" w14:textId="77777777" w:rsidR="00125279" w:rsidRPr="00125279" w:rsidRDefault="00125279" w:rsidP="00125279">
      <w:pPr>
        <w:rPr>
          <w:rFonts w:ascii="Colaborate-Thin" w:hAnsi="Colaborate-Thin"/>
        </w:rPr>
      </w:pPr>
    </w:p>
    <w:p w14:paraId="068F0D28" w14:textId="77777777" w:rsidR="00125279" w:rsidRPr="00125279" w:rsidRDefault="00125279" w:rsidP="00125279">
      <w:pPr>
        <w:rPr>
          <w:rFonts w:ascii="Colaborate-Thin" w:hAnsi="Colaborate-Thin"/>
        </w:rPr>
      </w:pPr>
      <w:r w:rsidRPr="00125279">
        <w:rPr>
          <w:rFonts w:ascii="Colaborate-Thin" w:hAnsi="Colaborate-Thin"/>
        </w:rPr>
        <w:t xml:space="preserve">The </w:t>
      </w:r>
      <w:r w:rsidRPr="00125279">
        <w:rPr>
          <w:rFonts w:ascii="Colaborate-Thin" w:hAnsi="Colaborate-Thin"/>
          <w:b/>
          <w:bCs/>
        </w:rPr>
        <w:t>origin</w:t>
      </w:r>
      <w:r w:rsidRPr="00125279">
        <w:rPr>
          <w:rFonts w:ascii="Colaborate-Thin" w:hAnsi="Colaborate-Thin"/>
        </w:rPr>
        <w:t xml:space="preserve"> of minerals is the mine, country, region or company where material was extracted. </w:t>
      </w:r>
    </w:p>
    <w:p w14:paraId="38F87C17" w14:textId="77777777" w:rsidR="00125279" w:rsidRPr="00125279" w:rsidRDefault="00125279" w:rsidP="00125279">
      <w:pPr>
        <w:rPr>
          <w:rFonts w:ascii="Colaborate-Thin" w:hAnsi="Colaborate-Thin"/>
        </w:rPr>
      </w:pPr>
    </w:p>
    <w:p w14:paraId="2FBD5FEA" w14:textId="77777777" w:rsidR="00125279" w:rsidRPr="00125279" w:rsidRDefault="00125279" w:rsidP="00125279">
      <w:pPr>
        <w:rPr>
          <w:rFonts w:ascii="Colaborate-Thin" w:hAnsi="Colaborate-Thin"/>
        </w:rPr>
      </w:pPr>
      <w:r w:rsidRPr="00125279">
        <w:rPr>
          <w:rFonts w:ascii="Colaborate-Thin" w:hAnsi="Colaborate-Thin"/>
        </w:rPr>
        <w:t xml:space="preserve">A </w:t>
      </w:r>
      <w:r w:rsidRPr="00125279">
        <w:rPr>
          <w:rFonts w:ascii="Colaborate-Thin" w:hAnsi="Colaborate-Thin"/>
          <w:b/>
          <w:bCs/>
        </w:rPr>
        <w:t>red flag</w:t>
      </w:r>
      <w:r w:rsidRPr="00125279">
        <w:rPr>
          <w:rFonts w:ascii="Colaborate-Thin" w:hAnsi="Colaborate-Thin"/>
        </w:rPr>
        <w:t xml:space="preserve"> is a warning or an indicator of a potential risk or problem (threat). In the context of due diligence a red flag can be a location, supplier, or circumstance that </w:t>
      </w:r>
      <w:r w:rsidRPr="00125279">
        <w:rPr>
          <w:rFonts w:ascii="Colaborate-Thin" w:hAnsi="Colaborate-Thin"/>
        </w:rPr>
        <w:lastRenderedPageBreak/>
        <w:t xml:space="preserve">triggers a need for enhanced due diligence (i.e. further investigation). When a red flag is identified, it is necessary to do further investigation on the matter. </w:t>
      </w:r>
    </w:p>
    <w:p w14:paraId="0F155A85" w14:textId="77777777" w:rsidR="00125279" w:rsidRPr="00125279" w:rsidRDefault="00125279" w:rsidP="00125279">
      <w:pPr>
        <w:rPr>
          <w:rFonts w:ascii="Colaborate-Thin" w:hAnsi="Colaborate-Thin"/>
        </w:rPr>
      </w:pPr>
    </w:p>
    <w:p w14:paraId="413E50DF" w14:textId="717856E5" w:rsidR="00125279" w:rsidRDefault="00125279" w:rsidP="00125279">
      <w:pPr>
        <w:rPr>
          <w:rFonts w:ascii="Colaborate-Thin" w:hAnsi="Colaborate-Thin"/>
        </w:rPr>
      </w:pPr>
      <w:r w:rsidRPr="00125279">
        <w:rPr>
          <w:rFonts w:ascii="Colaborate-Thin" w:hAnsi="Colaborate-Thin"/>
          <w:b/>
          <w:bCs/>
        </w:rPr>
        <w:t>Risk</w:t>
      </w:r>
      <w:r w:rsidRPr="00125279">
        <w:rPr>
          <w:rFonts w:ascii="Colaborate-Thin" w:hAnsi="Colaborate-Thin"/>
        </w:rPr>
        <w:t xml:space="preserve"> is the potential for adverse impacts which result from a company’s own activities or its relationships with third parties, including suppliers and other entities in the supply chain. In the context of due diligence high risk relates to the potential for:</w:t>
      </w:r>
    </w:p>
    <w:p w14:paraId="30AA764B" w14:textId="77777777" w:rsidR="00125279" w:rsidRPr="00125279" w:rsidRDefault="00125279" w:rsidP="00125279">
      <w:pPr>
        <w:rPr>
          <w:rFonts w:ascii="Colaborate-Thin" w:hAnsi="Colaborate-Thin"/>
        </w:rPr>
      </w:pPr>
    </w:p>
    <w:p w14:paraId="0EB14977" w14:textId="6BAF86E5" w:rsidR="00125279" w:rsidRPr="00125279" w:rsidRDefault="00125279" w:rsidP="00125279">
      <w:pPr>
        <w:rPr>
          <w:rFonts w:ascii="Colaborate-Thin" w:hAnsi="Colaborate-Thin"/>
        </w:rPr>
      </w:pPr>
      <w:r w:rsidRPr="00125279">
        <w:rPr>
          <w:rFonts w:ascii="Colaborate-Thin" w:hAnsi="Colaborate-Thin"/>
        </w:rPr>
        <w:t>1.</w:t>
      </w:r>
      <w:r>
        <w:rPr>
          <w:rFonts w:ascii="Colaborate-Thin" w:hAnsi="Colaborate-Thin"/>
        </w:rPr>
        <w:t xml:space="preserve"> </w:t>
      </w:r>
      <w:r w:rsidRPr="00125279">
        <w:rPr>
          <w:rFonts w:ascii="Colaborate-Thin" w:hAnsi="Colaborate-Thin"/>
        </w:rPr>
        <w:t>Serious abuses associated with the extraction, transport or trade (including: any forms of torture, cruel, inhuman or degrading treatment; any forms of forced or compulsory labour; the worst forms of child labour; other gross human rights violations and abuses such as widespread sexual violence; and war crimes or other serious violations of international humanitarian law, crimes against humanity or genocide)</w:t>
      </w:r>
    </w:p>
    <w:p w14:paraId="425C1486" w14:textId="1C1F4DE4" w:rsidR="00125279" w:rsidRPr="00125279" w:rsidRDefault="00125279" w:rsidP="00125279">
      <w:pPr>
        <w:rPr>
          <w:rFonts w:ascii="Colaborate-Thin" w:hAnsi="Colaborate-Thin"/>
        </w:rPr>
      </w:pPr>
      <w:r w:rsidRPr="00125279">
        <w:rPr>
          <w:rFonts w:ascii="Colaborate-Thin" w:hAnsi="Colaborate-Thin"/>
        </w:rPr>
        <w:t>2.</w:t>
      </w:r>
      <w:r>
        <w:rPr>
          <w:rFonts w:ascii="Colaborate-Thin" w:hAnsi="Colaborate-Thin"/>
        </w:rPr>
        <w:t xml:space="preserve"> </w:t>
      </w:r>
      <w:r w:rsidRPr="00125279">
        <w:rPr>
          <w:rFonts w:ascii="Colaborate-Thin" w:hAnsi="Colaborate-Thin"/>
        </w:rPr>
        <w:t xml:space="preserve">Direct or indirect support to non-state armed groups </w:t>
      </w:r>
    </w:p>
    <w:p w14:paraId="618C3EA8" w14:textId="1320C147" w:rsidR="00125279" w:rsidRPr="00125279" w:rsidRDefault="00125279" w:rsidP="00125279">
      <w:pPr>
        <w:rPr>
          <w:rFonts w:ascii="Colaborate-Thin" w:hAnsi="Colaborate-Thin"/>
        </w:rPr>
      </w:pPr>
      <w:r w:rsidRPr="00125279">
        <w:rPr>
          <w:rFonts w:ascii="Colaborate-Thin" w:hAnsi="Colaborate-Thin"/>
        </w:rPr>
        <w:t>3.</w:t>
      </w:r>
      <w:r>
        <w:rPr>
          <w:rFonts w:ascii="Colaborate-Thin" w:hAnsi="Colaborate-Thin"/>
        </w:rPr>
        <w:t xml:space="preserve"> </w:t>
      </w:r>
      <w:r w:rsidRPr="00125279">
        <w:rPr>
          <w:rFonts w:ascii="Colaborate-Thin" w:hAnsi="Colaborate-Thin"/>
        </w:rPr>
        <w:t>Direct or indirect support to public or private security forces, engaged in illegal mining and/or profiteering from it</w:t>
      </w:r>
    </w:p>
    <w:p w14:paraId="5C4C9509" w14:textId="1EC3E94E" w:rsidR="00125279" w:rsidRPr="00125279" w:rsidRDefault="00125279" w:rsidP="00125279">
      <w:pPr>
        <w:rPr>
          <w:rFonts w:ascii="Colaborate-Thin" w:hAnsi="Colaborate-Thin"/>
        </w:rPr>
      </w:pPr>
      <w:r w:rsidRPr="00125279">
        <w:rPr>
          <w:rFonts w:ascii="Colaborate-Thin" w:hAnsi="Colaborate-Thin"/>
        </w:rPr>
        <w:t>4.</w:t>
      </w:r>
      <w:r>
        <w:rPr>
          <w:rFonts w:ascii="Colaborate-Thin" w:hAnsi="Colaborate-Thin"/>
        </w:rPr>
        <w:t xml:space="preserve"> </w:t>
      </w:r>
      <w:r w:rsidRPr="00125279">
        <w:rPr>
          <w:rFonts w:ascii="Colaborate-Thin" w:hAnsi="Colaborate-Thin"/>
        </w:rPr>
        <w:t>Bribery and fraudulent misrepresentation of the origin of minerals</w:t>
      </w:r>
    </w:p>
    <w:p w14:paraId="00FE6A97" w14:textId="36C14082" w:rsidR="00125279" w:rsidRPr="00125279" w:rsidRDefault="00125279" w:rsidP="00125279">
      <w:pPr>
        <w:rPr>
          <w:rFonts w:ascii="Colaborate-Thin" w:hAnsi="Colaborate-Thin"/>
        </w:rPr>
      </w:pPr>
      <w:r w:rsidRPr="00125279">
        <w:rPr>
          <w:rFonts w:ascii="Colaborate-Thin" w:hAnsi="Colaborate-Thin"/>
        </w:rPr>
        <w:t>5.</w:t>
      </w:r>
      <w:r>
        <w:rPr>
          <w:rFonts w:ascii="Colaborate-Thin" w:hAnsi="Colaborate-Thin"/>
        </w:rPr>
        <w:t xml:space="preserve"> </w:t>
      </w:r>
      <w:r w:rsidRPr="00125279">
        <w:rPr>
          <w:rFonts w:ascii="Colaborate-Thin" w:hAnsi="Colaborate-Thin"/>
        </w:rPr>
        <w:t>Money laundering and non-payment of taxes and royalties due to governments</w:t>
      </w:r>
    </w:p>
    <w:p w14:paraId="3B4BE10C" w14:textId="77777777" w:rsidR="00125279" w:rsidRPr="00125279" w:rsidRDefault="00125279" w:rsidP="00125279">
      <w:pPr>
        <w:rPr>
          <w:rFonts w:ascii="Colaborate-Thin" w:hAnsi="Colaborate-Thin"/>
        </w:rPr>
      </w:pPr>
    </w:p>
    <w:p w14:paraId="69055A0E" w14:textId="77777777" w:rsidR="00125279" w:rsidRPr="00125279" w:rsidRDefault="00125279" w:rsidP="00125279">
      <w:pPr>
        <w:rPr>
          <w:rFonts w:ascii="Colaborate-Thin" w:hAnsi="Colaborate-Thin"/>
        </w:rPr>
      </w:pPr>
      <w:r w:rsidRPr="00125279">
        <w:rPr>
          <w:rFonts w:ascii="Colaborate-Thin" w:hAnsi="Colaborate-Thin"/>
          <w:b/>
          <w:bCs/>
        </w:rPr>
        <w:t>Reasonable</w:t>
      </w:r>
      <w:r w:rsidRPr="00125279">
        <w:rPr>
          <w:rFonts w:ascii="Colaborate-Thin" w:hAnsi="Colaborate-Thin"/>
        </w:rPr>
        <w:t xml:space="preserve"> is to be objectively determined by members and auditors. Reasonable is contextually defined by having regard to the nature and purpose of what is being done, to the circumstances of what has been done and to any relevant restrictions and constraints.</w:t>
      </w:r>
    </w:p>
    <w:p w14:paraId="0D5CC872" w14:textId="77777777" w:rsidR="00125279" w:rsidRPr="00125279" w:rsidRDefault="00125279" w:rsidP="00125279">
      <w:pPr>
        <w:rPr>
          <w:rFonts w:ascii="Colaborate-Thin" w:hAnsi="Colaborate-Thin"/>
        </w:rPr>
      </w:pPr>
    </w:p>
    <w:p w14:paraId="3B826C78" w14:textId="77777777" w:rsidR="00125279" w:rsidRPr="00125279" w:rsidRDefault="00125279" w:rsidP="00125279">
      <w:pPr>
        <w:rPr>
          <w:rFonts w:ascii="Colaborate-Thin" w:hAnsi="Colaborate-Thin"/>
        </w:rPr>
      </w:pPr>
      <w:r w:rsidRPr="00125279">
        <w:rPr>
          <w:rFonts w:ascii="Colaborate-Thin" w:hAnsi="Colaborate-Thin"/>
          <w:b/>
          <w:bCs/>
        </w:rPr>
        <w:t>Risk-based due diligence</w:t>
      </w:r>
      <w:r w:rsidRPr="00125279">
        <w:rPr>
          <w:rFonts w:ascii="Colaborate-Thin" w:hAnsi="Colaborate-Thin"/>
        </w:rPr>
        <w:t xml:space="preserve"> is a level of supply chain scrutiny that is commensurate with the identification of real or potential risks.</w:t>
      </w:r>
    </w:p>
    <w:p w14:paraId="15881422" w14:textId="77777777" w:rsidR="00125279" w:rsidRPr="00125279" w:rsidRDefault="00125279" w:rsidP="00125279">
      <w:pPr>
        <w:rPr>
          <w:rFonts w:ascii="Colaborate-Thin" w:hAnsi="Colaborate-Thin"/>
        </w:rPr>
      </w:pPr>
    </w:p>
    <w:p w14:paraId="20791C58" w14:textId="77777777" w:rsidR="00125279" w:rsidRPr="00125279" w:rsidRDefault="00125279" w:rsidP="00125279">
      <w:pPr>
        <w:rPr>
          <w:rFonts w:ascii="Colaborate-Thin" w:hAnsi="Colaborate-Thin"/>
        </w:rPr>
      </w:pPr>
      <w:r w:rsidRPr="00125279">
        <w:rPr>
          <w:rFonts w:ascii="Colaborate-Thin" w:hAnsi="Colaborate-Thin"/>
        </w:rPr>
        <w:t xml:space="preserve">The </w:t>
      </w:r>
      <w:r w:rsidRPr="00125279">
        <w:rPr>
          <w:rFonts w:ascii="Colaborate-Thin" w:hAnsi="Colaborate-Thin"/>
          <w:b/>
          <w:bCs/>
        </w:rPr>
        <w:t>source</w:t>
      </w:r>
      <w:r w:rsidRPr="00125279">
        <w:rPr>
          <w:rFonts w:ascii="Colaborate-Thin" w:hAnsi="Colaborate-Thin"/>
        </w:rPr>
        <w:t xml:space="preserve"> of material can be mined, recycled, or grandfathered (material / products in stock which was produced prior to the introduction of this provision). The source of extracted material is: </w:t>
      </w:r>
    </w:p>
    <w:p w14:paraId="61411417" w14:textId="3DEEECA1" w:rsidR="00125279" w:rsidRPr="00125279" w:rsidRDefault="00125279" w:rsidP="00125279">
      <w:pPr>
        <w:pStyle w:val="ListParagraph"/>
        <w:numPr>
          <w:ilvl w:val="0"/>
          <w:numId w:val="6"/>
        </w:numPr>
        <w:rPr>
          <w:rFonts w:ascii="Colaborate-Thin" w:hAnsi="Colaborate-Thin"/>
        </w:rPr>
      </w:pPr>
      <w:r w:rsidRPr="00125279">
        <w:rPr>
          <w:rFonts w:ascii="Colaborate-Thin" w:hAnsi="Colaborate-Thin"/>
        </w:rPr>
        <w:t>For diamonds/coloured gemstones: the furthest upstream point in the known supply chain. (i.e. the mine of origin / place of extraction and producing company if possible, otherwise the further upstream entity (e.g. rough stone trader)</w:t>
      </w:r>
    </w:p>
    <w:p w14:paraId="18AC9212" w14:textId="77777777" w:rsidR="00125279" w:rsidRPr="00125279" w:rsidRDefault="00125279" w:rsidP="00125279">
      <w:pPr>
        <w:rPr>
          <w:rFonts w:ascii="Colaborate-Thin" w:hAnsi="Colaborate-Thin"/>
        </w:rPr>
      </w:pPr>
    </w:p>
    <w:p w14:paraId="28041C44" w14:textId="2F6C7C9B" w:rsidR="00125279" w:rsidRPr="00125279" w:rsidRDefault="00125279" w:rsidP="00125279">
      <w:pPr>
        <w:rPr>
          <w:rFonts w:ascii="Colaborate-Thin" w:hAnsi="Colaborate-Thin"/>
        </w:rPr>
      </w:pPr>
      <w:r w:rsidRPr="00125279">
        <w:rPr>
          <w:rFonts w:ascii="Colaborate-Thin" w:hAnsi="Colaborate-Thin"/>
          <w:b/>
          <w:bCs/>
        </w:rPr>
        <w:t>Upstream diamond/coloured gemstone companies</w:t>
      </w:r>
      <w:r w:rsidRPr="00125279">
        <w:rPr>
          <w:rFonts w:ascii="Colaborate-Thin" w:hAnsi="Colaborate-Thin"/>
        </w:rPr>
        <w:t xml:space="preserve"> includes miners/ producers, domestic collectors and traders, rough stone exporters and importers.</w:t>
      </w:r>
    </w:p>
    <w:sectPr w:rsidR="00125279" w:rsidRPr="00125279" w:rsidSect="004E2971">
      <w:headerReference w:type="default" r:id="rId13"/>
      <w:footerReference w:type="default" r:id="rId14"/>
      <w:headerReference w:type="first" r:id="rId15"/>
      <w:footerReference w:type="first" r:id="rId16"/>
      <w:pgSz w:w="11900" w:h="16840"/>
      <w:pgMar w:top="794" w:right="1985" w:bottom="794" w:left="1985"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66D12E" w14:textId="77777777" w:rsidR="00B454EE" w:rsidRDefault="00B454EE" w:rsidP="00D47538">
      <w:r>
        <w:separator/>
      </w:r>
    </w:p>
  </w:endnote>
  <w:endnote w:type="continuationSeparator" w:id="0">
    <w:p w14:paraId="6806DE3D" w14:textId="77777777" w:rsidR="00B454EE" w:rsidRDefault="00B454EE" w:rsidP="00D47538">
      <w:r>
        <w:continuationSeparator/>
      </w:r>
    </w:p>
  </w:endnote>
  <w:endnote w:type="continuationNotice" w:id="1">
    <w:p w14:paraId="1830785B" w14:textId="77777777" w:rsidR="00B454EE" w:rsidRDefault="00B454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laborateLight">
    <w:panose1 w:val="02000503040000020004"/>
    <w:charset w:val="00"/>
    <w:family w:val="modern"/>
    <w:notTrueType/>
    <w:pitch w:val="variable"/>
    <w:sig w:usb0="00000003" w:usb1="00000000"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laborate-Thin">
    <w:panose1 w:val="02000506050000020004"/>
    <w:charset w:val="00"/>
    <w:family w:val="moder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CF914" w14:textId="10C717BF" w:rsidR="004D219E" w:rsidRPr="001D344F" w:rsidRDefault="00E9287C" w:rsidP="00C2783C">
    <w:pPr>
      <w:autoSpaceDE w:val="0"/>
      <w:autoSpaceDN w:val="0"/>
      <w:adjustRightInd w:val="0"/>
      <w:spacing w:line="288" w:lineRule="auto"/>
      <w:jc w:val="center"/>
      <w:textAlignment w:val="center"/>
      <w:rPr>
        <w:rFonts w:ascii="ColaborateLight" w:hAnsi="ColaborateLight" w:cs="ColaborateLight"/>
        <w:color w:val="8F8065"/>
        <w:spacing w:val="5"/>
        <w:sz w:val="14"/>
        <w:szCs w:val="14"/>
      </w:rPr>
    </w:pPr>
    <w:r w:rsidRPr="004D219E">
      <w:rPr>
        <w:rFonts w:ascii="ColaborateLight" w:hAnsi="ColaborateLight" w:cs="ColaborateLight"/>
        <w:color w:val="8F8065"/>
        <w:spacing w:val="5"/>
        <w:sz w:val="14"/>
        <w:szCs w:val="14"/>
      </w:rPr>
      <w:t>WWW.RESPONSIBLEJEWELLERY.COM</w:t>
    </w:r>
  </w:p>
  <w:p w14:paraId="23338B52" w14:textId="77777777" w:rsidR="00E9287C" w:rsidRPr="001D344F" w:rsidRDefault="00E9287C" w:rsidP="00C2783C">
    <w:pPr>
      <w:autoSpaceDE w:val="0"/>
      <w:autoSpaceDN w:val="0"/>
      <w:adjustRightInd w:val="0"/>
      <w:spacing w:line="288" w:lineRule="auto"/>
      <w:jc w:val="center"/>
      <w:textAlignment w:val="center"/>
      <w:rPr>
        <w:rFonts w:ascii="ColaborateLight" w:hAnsi="ColaborateLight" w:cs="ColaborateLight"/>
        <w:color w:val="8F8065"/>
        <w:spacing w:val="5"/>
        <w:sz w:val="14"/>
        <w:szCs w:val="14"/>
      </w:rPr>
    </w:pPr>
  </w:p>
  <w:p w14:paraId="05920458" w14:textId="7517F866" w:rsidR="00E9287C" w:rsidRPr="001D344F" w:rsidRDefault="00E9287C" w:rsidP="00E9287C">
    <w:pPr>
      <w:pStyle w:val="PlainText"/>
      <w:spacing w:line="276" w:lineRule="auto"/>
      <w:jc w:val="center"/>
      <w:rPr>
        <w:rFonts w:ascii="ColaborateLight" w:hAnsi="ColaborateLight"/>
        <w:color w:val="8F8065"/>
        <w:sz w:val="14"/>
        <w:szCs w:val="14"/>
      </w:rPr>
    </w:pPr>
    <w:r w:rsidRPr="001D344F">
      <w:rPr>
        <w:rFonts w:ascii="ColaborateLight" w:hAnsi="ColaborateLight"/>
        <w:color w:val="8F8065"/>
        <w:sz w:val="14"/>
        <w:szCs w:val="14"/>
      </w:rPr>
      <w:t>THE COUNCIL FOR RESPONSIBLE JEWELLERY PRACTICES LTD</w:t>
    </w:r>
    <w:r w:rsidR="008C4E65" w:rsidRPr="001D344F">
      <w:rPr>
        <w:rFonts w:ascii="ColaborateLight" w:hAnsi="ColaborateLight"/>
        <w:color w:val="8F8065"/>
        <w:sz w:val="14"/>
        <w:szCs w:val="14"/>
      </w:rPr>
      <w:t>.</w:t>
    </w:r>
    <w:r w:rsidR="009401B1" w:rsidRPr="001D344F">
      <w:rPr>
        <w:rFonts w:ascii="MS Mincho" w:eastAsia="MS Mincho" w:hAnsi="MS Mincho" w:cs="MS Mincho"/>
        <w:color w:val="8F8065"/>
        <w:sz w:val="14"/>
        <w:szCs w:val="14"/>
        <w:lang w:val="en-US"/>
      </w:rPr>
      <w:br/>
    </w:r>
    <w:r w:rsidRPr="001D344F">
      <w:rPr>
        <w:rFonts w:ascii="ColaborateLight" w:hAnsi="ColaborateLight"/>
        <w:color w:val="8F8065"/>
        <w:sz w:val="14"/>
        <w:szCs w:val="14"/>
      </w:rPr>
      <w:t>SECOND FLOOR, QUALITY HOUSE, 5-9 QUALITY COURT, CHANCERY LANE, LONDON, WC2A 1H</w:t>
    </w:r>
    <w:r w:rsidR="00E50066">
      <w:rPr>
        <w:rFonts w:ascii="ColaborateLight" w:hAnsi="ColaborateLight"/>
        <w:color w:val="8F8065"/>
        <w:sz w:val="14"/>
        <w:szCs w:val="14"/>
      </w:rPr>
      <w:t>P</w:t>
    </w:r>
    <w:r w:rsidR="00BC3602" w:rsidRPr="001D344F">
      <w:rPr>
        <w:rFonts w:ascii="ColaborateLight" w:hAnsi="ColaborateLight"/>
        <w:color w:val="8F8065"/>
        <w:sz w:val="14"/>
        <w:szCs w:val="14"/>
      </w:rPr>
      <w:t>.</w:t>
    </w:r>
  </w:p>
  <w:p w14:paraId="4344C9D3" w14:textId="77777777" w:rsidR="00E9287C" w:rsidRPr="001D344F" w:rsidRDefault="00E9287C" w:rsidP="00E9287C">
    <w:pPr>
      <w:pStyle w:val="PlainText"/>
      <w:spacing w:line="276" w:lineRule="auto"/>
      <w:jc w:val="center"/>
      <w:rPr>
        <w:rFonts w:ascii="ColaborateLight" w:hAnsi="ColaborateLight"/>
        <w:color w:val="8F8065"/>
        <w:sz w:val="14"/>
        <w:szCs w:val="14"/>
      </w:rPr>
    </w:pPr>
  </w:p>
  <w:p w14:paraId="52170434" w14:textId="4F8EC05B" w:rsidR="00D44BB1" w:rsidRPr="001D344F" w:rsidRDefault="00E9287C" w:rsidP="00A96972">
    <w:pPr>
      <w:pStyle w:val="PlainText"/>
      <w:spacing w:line="276" w:lineRule="auto"/>
      <w:ind w:left="-567" w:right="-574"/>
      <w:jc w:val="center"/>
      <w:rPr>
        <w:rFonts w:ascii="ColaborateLight" w:hAnsi="ColaborateLight"/>
        <w:color w:val="8F8065"/>
        <w:sz w:val="14"/>
        <w:szCs w:val="14"/>
      </w:rPr>
    </w:pPr>
    <w:r w:rsidRPr="001D344F">
      <w:rPr>
        <w:rFonts w:ascii="ColaborateLight" w:hAnsi="ColaborateLight"/>
        <w:color w:val="8F8065"/>
        <w:sz w:val="14"/>
        <w:szCs w:val="14"/>
      </w:rPr>
      <w:t>THE RESPONSIBLE JEWELLERY COUNCIL IS THE TRADING NAME OF THE COUNCIL FOR RESPONSIBLE JEWELLERY PRACTICES LTD</w:t>
    </w:r>
    <w:r w:rsidR="008C4E65" w:rsidRPr="001D344F">
      <w:rPr>
        <w:rFonts w:ascii="ColaborateLight" w:hAnsi="ColaborateLight"/>
        <w:color w:val="8F8065"/>
        <w:sz w:val="14"/>
        <w:szCs w:val="14"/>
      </w:rPr>
      <w:t>.</w:t>
    </w:r>
    <w:r w:rsidRPr="001D344F">
      <w:rPr>
        <w:rFonts w:ascii="ColaborateLight" w:hAnsi="ColaborateLight"/>
        <w:color w:val="8F8065"/>
        <w:sz w:val="14"/>
        <w:szCs w:val="14"/>
      </w:rPr>
      <w:t xml:space="preserve"> </w:t>
    </w:r>
  </w:p>
  <w:p w14:paraId="715F1467" w14:textId="4352947B" w:rsidR="00C2783C" w:rsidRPr="001D344F" w:rsidRDefault="00E9287C" w:rsidP="00D44BB1">
    <w:pPr>
      <w:pStyle w:val="PlainText"/>
      <w:spacing w:line="276" w:lineRule="auto"/>
      <w:ind w:hanging="284"/>
      <w:jc w:val="center"/>
      <w:rPr>
        <w:rFonts w:ascii="ColaborateLight" w:hAnsi="ColaborateLight"/>
        <w:color w:val="8F8065"/>
        <w:sz w:val="14"/>
        <w:szCs w:val="14"/>
      </w:rPr>
    </w:pPr>
    <w:r w:rsidRPr="001D344F">
      <w:rPr>
        <w:rFonts w:ascii="ColaborateLight" w:hAnsi="ColaborateLight"/>
        <w:color w:val="8F8065"/>
        <w:sz w:val="14"/>
        <w:szCs w:val="14"/>
      </w:rPr>
      <w:t>REGISTERED IN ENGLAND AND WALES WITH COMPANY NUMBER 05449042</w:t>
    </w:r>
    <w:r w:rsidR="00BC3602" w:rsidRPr="001D344F">
      <w:rPr>
        <w:rFonts w:ascii="ColaborateLight" w:hAnsi="ColaborateLight"/>
        <w:color w:val="8F8065"/>
        <w:sz w:val="14"/>
        <w:szCs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E3789" w14:textId="77777777" w:rsidR="00DA2078" w:rsidRPr="001D344F" w:rsidRDefault="00DA2078" w:rsidP="00DA2078">
    <w:pPr>
      <w:autoSpaceDE w:val="0"/>
      <w:autoSpaceDN w:val="0"/>
      <w:adjustRightInd w:val="0"/>
      <w:spacing w:line="288" w:lineRule="auto"/>
      <w:jc w:val="center"/>
      <w:textAlignment w:val="center"/>
      <w:rPr>
        <w:rFonts w:ascii="ColaborateLight" w:hAnsi="ColaborateLight" w:cs="ColaborateLight"/>
        <w:color w:val="8F8065"/>
        <w:spacing w:val="5"/>
        <w:sz w:val="14"/>
        <w:szCs w:val="14"/>
      </w:rPr>
    </w:pPr>
    <w:r w:rsidRPr="004D219E">
      <w:rPr>
        <w:rFonts w:ascii="ColaborateLight" w:hAnsi="ColaborateLight" w:cs="ColaborateLight"/>
        <w:color w:val="8F8065"/>
        <w:spacing w:val="5"/>
        <w:sz w:val="14"/>
        <w:szCs w:val="14"/>
      </w:rPr>
      <w:t>WWW.RESPONSIBLEJEWELLERY.COM</w:t>
    </w:r>
  </w:p>
  <w:p w14:paraId="2ED57171" w14:textId="77777777" w:rsidR="00DA2078" w:rsidRPr="001D344F" w:rsidRDefault="00DA2078" w:rsidP="00DA2078">
    <w:pPr>
      <w:autoSpaceDE w:val="0"/>
      <w:autoSpaceDN w:val="0"/>
      <w:adjustRightInd w:val="0"/>
      <w:spacing w:line="288" w:lineRule="auto"/>
      <w:jc w:val="center"/>
      <w:textAlignment w:val="center"/>
      <w:rPr>
        <w:rFonts w:ascii="ColaborateLight" w:hAnsi="ColaborateLight" w:cs="ColaborateLight"/>
        <w:color w:val="8F8065"/>
        <w:spacing w:val="5"/>
        <w:sz w:val="14"/>
        <w:szCs w:val="14"/>
      </w:rPr>
    </w:pPr>
  </w:p>
  <w:p w14:paraId="4D6DBA64" w14:textId="27AFF45F" w:rsidR="00DA2078" w:rsidRPr="001D344F" w:rsidRDefault="00DA2078" w:rsidP="00DA2078">
    <w:pPr>
      <w:pStyle w:val="PlainText"/>
      <w:spacing w:line="276" w:lineRule="auto"/>
      <w:jc w:val="center"/>
      <w:rPr>
        <w:rFonts w:ascii="ColaborateLight" w:hAnsi="ColaborateLight"/>
        <w:color w:val="8F8065"/>
        <w:sz w:val="14"/>
        <w:szCs w:val="14"/>
      </w:rPr>
    </w:pPr>
    <w:r w:rsidRPr="001D344F">
      <w:rPr>
        <w:rFonts w:ascii="ColaborateLight" w:hAnsi="ColaborateLight"/>
        <w:color w:val="8F8065"/>
        <w:sz w:val="14"/>
        <w:szCs w:val="14"/>
      </w:rPr>
      <w:t>THE COUNCIL FOR RESPONSIBLE JEWELLERY PRACTICES LTD.</w:t>
    </w:r>
    <w:r w:rsidRPr="001D344F">
      <w:rPr>
        <w:rFonts w:ascii="MS Mincho" w:eastAsia="MS Mincho" w:hAnsi="MS Mincho" w:cs="MS Mincho"/>
        <w:color w:val="8F8065"/>
        <w:sz w:val="14"/>
        <w:szCs w:val="14"/>
        <w:lang w:val="en-US"/>
      </w:rPr>
      <w:br/>
    </w:r>
    <w:r w:rsidRPr="001D344F">
      <w:rPr>
        <w:rFonts w:ascii="ColaborateLight" w:hAnsi="ColaborateLight"/>
        <w:color w:val="8F8065"/>
        <w:sz w:val="14"/>
        <w:szCs w:val="14"/>
      </w:rPr>
      <w:t>SECOND FLOOR, QUALITY HOUSE, 5-9 QUALITY COURT, CHANCERY LANE, LONDON, WC2A 1H</w:t>
    </w:r>
    <w:r w:rsidR="00997D06">
      <w:rPr>
        <w:rFonts w:ascii="ColaborateLight" w:hAnsi="ColaborateLight"/>
        <w:color w:val="8F8065"/>
        <w:sz w:val="14"/>
        <w:szCs w:val="14"/>
      </w:rPr>
      <w:t>P</w:t>
    </w:r>
    <w:r w:rsidRPr="001D344F">
      <w:rPr>
        <w:rFonts w:ascii="ColaborateLight" w:hAnsi="ColaborateLight"/>
        <w:color w:val="8F8065"/>
        <w:sz w:val="14"/>
        <w:szCs w:val="14"/>
      </w:rPr>
      <w:t>.</w:t>
    </w:r>
  </w:p>
  <w:p w14:paraId="05946CF7" w14:textId="77777777" w:rsidR="00DA2078" w:rsidRPr="001D344F" w:rsidRDefault="00DA2078" w:rsidP="00DA2078">
    <w:pPr>
      <w:pStyle w:val="PlainText"/>
      <w:spacing w:line="276" w:lineRule="auto"/>
      <w:jc w:val="center"/>
      <w:rPr>
        <w:rFonts w:ascii="ColaborateLight" w:hAnsi="ColaborateLight"/>
        <w:color w:val="8F8065"/>
        <w:sz w:val="14"/>
        <w:szCs w:val="14"/>
      </w:rPr>
    </w:pPr>
  </w:p>
  <w:p w14:paraId="2A250305" w14:textId="77777777" w:rsidR="00DA2078" w:rsidRPr="001D344F" w:rsidRDefault="00DA2078" w:rsidP="00DA2078">
    <w:pPr>
      <w:pStyle w:val="PlainText"/>
      <w:spacing w:line="276" w:lineRule="auto"/>
      <w:ind w:left="-567" w:right="-574"/>
      <w:jc w:val="center"/>
      <w:rPr>
        <w:rFonts w:ascii="ColaborateLight" w:hAnsi="ColaborateLight"/>
        <w:color w:val="8F8065"/>
        <w:sz w:val="14"/>
        <w:szCs w:val="14"/>
      </w:rPr>
    </w:pPr>
    <w:r w:rsidRPr="001D344F">
      <w:rPr>
        <w:rFonts w:ascii="ColaborateLight" w:hAnsi="ColaborateLight"/>
        <w:color w:val="8F8065"/>
        <w:sz w:val="14"/>
        <w:szCs w:val="14"/>
      </w:rPr>
      <w:t xml:space="preserve">THE RESPONSIBLE JEWELLERY COUNCIL IS THE TRADING NAME OF THE COUNCIL FOR RESPONSIBLE JEWELLERY PRACTICES LTD. </w:t>
    </w:r>
  </w:p>
  <w:p w14:paraId="41CF8B0E" w14:textId="560AB2D3" w:rsidR="00DA2078" w:rsidRPr="00DA2078" w:rsidRDefault="00DA2078" w:rsidP="00DA2078">
    <w:pPr>
      <w:pStyle w:val="PlainText"/>
      <w:spacing w:line="276" w:lineRule="auto"/>
      <w:ind w:hanging="284"/>
      <w:jc w:val="center"/>
      <w:rPr>
        <w:rFonts w:ascii="ColaborateLight" w:hAnsi="ColaborateLight"/>
        <w:color w:val="8F8065"/>
        <w:sz w:val="14"/>
        <w:szCs w:val="14"/>
      </w:rPr>
    </w:pPr>
    <w:r w:rsidRPr="001D344F">
      <w:rPr>
        <w:rFonts w:ascii="ColaborateLight" w:hAnsi="ColaborateLight"/>
        <w:color w:val="8F8065"/>
        <w:sz w:val="14"/>
        <w:szCs w:val="14"/>
      </w:rPr>
      <w:t>REGISTERED IN ENGLAND AND WALES WITH COMPANY NUMBER 05449042.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6A5F8D" w14:textId="77777777" w:rsidR="00B454EE" w:rsidRDefault="00B454EE" w:rsidP="00D47538">
      <w:r>
        <w:separator/>
      </w:r>
    </w:p>
  </w:footnote>
  <w:footnote w:type="continuationSeparator" w:id="0">
    <w:p w14:paraId="5689A159" w14:textId="77777777" w:rsidR="00B454EE" w:rsidRDefault="00B454EE" w:rsidP="00D47538">
      <w:r>
        <w:continuationSeparator/>
      </w:r>
    </w:p>
  </w:footnote>
  <w:footnote w:type="continuationNotice" w:id="1">
    <w:p w14:paraId="03D9E034" w14:textId="77777777" w:rsidR="00B454EE" w:rsidRDefault="00B454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E67B3" w14:textId="0A9330D1" w:rsidR="00D47538" w:rsidRDefault="002C2847" w:rsidP="002C2847">
    <w:pPr>
      <w:pStyle w:val="Header"/>
      <w:tabs>
        <w:tab w:val="clear" w:pos="4680"/>
        <w:tab w:val="clear" w:pos="9360"/>
        <w:tab w:val="center" w:pos="3256"/>
      </w:tabs>
      <w:ind w:left="1276" w:hanging="2694"/>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A4FFD" w14:textId="4541A7DF" w:rsidR="002C2847" w:rsidRDefault="1953DEC6" w:rsidP="00DA2078">
    <w:pPr>
      <w:pStyle w:val="Header"/>
      <w:ind w:left="-1418"/>
    </w:pPr>
    <w:r>
      <w:rPr>
        <w:noProof/>
      </w:rPr>
      <w:drawing>
        <wp:inline distT="0" distB="0" distL="0" distR="0" wp14:anchorId="02D1E238" wp14:editId="1953DEC6">
          <wp:extent cx="2119830" cy="1356269"/>
          <wp:effectExtent l="0" t="0" r="0" b="0"/>
          <wp:docPr id="1" name="Picture 1" descr="Responsible Jewelley Council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119830" cy="13562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6311A"/>
    <w:multiLevelType w:val="hybridMultilevel"/>
    <w:tmpl w:val="D876C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F80E96"/>
    <w:multiLevelType w:val="hybridMultilevel"/>
    <w:tmpl w:val="A1C8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8C4017"/>
    <w:multiLevelType w:val="hybridMultilevel"/>
    <w:tmpl w:val="9B98AD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850965"/>
    <w:multiLevelType w:val="hybridMultilevel"/>
    <w:tmpl w:val="4D5E7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2455E6"/>
    <w:multiLevelType w:val="hybridMultilevel"/>
    <w:tmpl w:val="402C3272"/>
    <w:lvl w:ilvl="0" w:tplc="73B09B32">
      <w:start w:val="1"/>
      <w:numFmt w:val="decimal"/>
      <w:lvlText w:val="%1."/>
      <w:lvlJc w:val="left"/>
      <w:pPr>
        <w:ind w:left="380" w:hanging="360"/>
      </w:pPr>
      <w:rPr>
        <w:rFonts w:hint="default"/>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abstractNum w:abstractNumId="5" w15:restartNumberingAfterBreak="0">
    <w:nsid w:val="3ABB657A"/>
    <w:multiLevelType w:val="hybridMultilevel"/>
    <w:tmpl w:val="943AF64E"/>
    <w:lvl w:ilvl="0" w:tplc="08090001">
      <w:start w:val="1"/>
      <w:numFmt w:val="bullet"/>
      <w:lvlText w:val=""/>
      <w:lvlJc w:val="left"/>
      <w:pPr>
        <w:ind w:left="740" w:hanging="360"/>
      </w:pPr>
      <w:rPr>
        <w:rFonts w:ascii="Symbol" w:hAnsi="Symbol" w:hint="default"/>
      </w:rPr>
    </w:lvl>
    <w:lvl w:ilvl="1" w:tplc="08090003" w:tentative="1">
      <w:start w:val="1"/>
      <w:numFmt w:val="bullet"/>
      <w:lvlText w:val="o"/>
      <w:lvlJc w:val="left"/>
      <w:pPr>
        <w:ind w:left="1460" w:hanging="360"/>
      </w:pPr>
      <w:rPr>
        <w:rFonts w:ascii="Courier New" w:hAnsi="Courier New" w:cs="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cs="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cs="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6" w15:restartNumberingAfterBreak="0">
    <w:nsid w:val="4FA953E1"/>
    <w:multiLevelType w:val="hybridMultilevel"/>
    <w:tmpl w:val="89A4E3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E673C5F"/>
    <w:multiLevelType w:val="hybridMultilevel"/>
    <w:tmpl w:val="989ABA2C"/>
    <w:lvl w:ilvl="0" w:tplc="08090001">
      <w:start w:val="1"/>
      <w:numFmt w:val="bullet"/>
      <w:lvlText w:val=""/>
      <w:lvlJc w:val="left"/>
      <w:pPr>
        <w:ind w:left="828" w:hanging="360"/>
      </w:pPr>
      <w:rPr>
        <w:rFonts w:ascii="Symbol" w:hAnsi="Symbol"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8" w15:restartNumberingAfterBreak="0">
    <w:nsid w:val="7221314D"/>
    <w:multiLevelType w:val="hybridMultilevel"/>
    <w:tmpl w:val="4B882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52E32B6"/>
    <w:multiLevelType w:val="hybridMultilevel"/>
    <w:tmpl w:val="4124941E"/>
    <w:lvl w:ilvl="0" w:tplc="3A52CD5E">
      <w:start w:val="1"/>
      <w:numFmt w:val="decimal"/>
      <w:lvlText w:val="%1."/>
      <w:lvlJc w:val="left"/>
      <w:pPr>
        <w:ind w:left="380" w:hanging="360"/>
      </w:pPr>
      <w:rPr>
        <w:rFonts w:hint="default"/>
      </w:rPr>
    </w:lvl>
    <w:lvl w:ilvl="1" w:tplc="08090019" w:tentative="1">
      <w:start w:val="1"/>
      <w:numFmt w:val="lowerLetter"/>
      <w:lvlText w:val="%2."/>
      <w:lvlJc w:val="left"/>
      <w:pPr>
        <w:ind w:left="1100" w:hanging="360"/>
      </w:pPr>
    </w:lvl>
    <w:lvl w:ilvl="2" w:tplc="0809001B" w:tentative="1">
      <w:start w:val="1"/>
      <w:numFmt w:val="lowerRoman"/>
      <w:lvlText w:val="%3."/>
      <w:lvlJc w:val="right"/>
      <w:pPr>
        <w:ind w:left="1820" w:hanging="180"/>
      </w:pPr>
    </w:lvl>
    <w:lvl w:ilvl="3" w:tplc="0809000F" w:tentative="1">
      <w:start w:val="1"/>
      <w:numFmt w:val="decimal"/>
      <w:lvlText w:val="%4."/>
      <w:lvlJc w:val="left"/>
      <w:pPr>
        <w:ind w:left="2540" w:hanging="360"/>
      </w:pPr>
    </w:lvl>
    <w:lvl w:ilvl="4" w:tplc="08090019" w:tentative="1">
      <w:start w:val="1"/>
      <w:numFmt w:val="lowerLetter"/>
      <w:lvlText w:val="%5."/>
      <w:lvlJc w:val="left"/>
      <w:pPr>
        <w:ind w:left="3260" w:hanging="360"/>
      </w:pPr>
    </w:lvl>
    <w:lvl w:ilvl="5" w:tplc="0809001B" w:tentative="1">
      <w:start w:val="1"/>
      <w:numFmt w:val="lowerRoman"/>
      <w:lvlText w:val="%6."/>
      <w:lvlJc w:val="right"/>
      <w:pPr>
        <w:ind w:left="3980" w:hanging="180"/>
      </w:pPr>
    </w:lvl>
    <w:lvl w:ilvl="6" w:tplc="0809000F" w:tentative="1">
      <w:start w:val="1"/>
      <w:numFmt w:val="decimal"/>
      <w:lvlText w:val="%7."/>
      <w:lvlJc w:val="left"/>
      <w:pPr>
        <w:ind w:left="4700" w:hanging="360"/>
      </w:pPr>
    </w:lvl>
    <w:lvl w:ilvl="7" w:tplc="08090019" w:tentative="1">
      <w:start w:val="1"/>
      <w:numFmt w:val="lowerLetter"/>
      <w:lvlText w:val="%8."/>
      <w:lvlJc w:val="left"/>
      <w:pPr>
        <w:ind w:left="5420" w:hanging="360"/>
      </w:pPr>
    </w:lvl>
    <w:lvl w:ilvl="8" w:tplc="0809001B" w:tentative="1">
      <w:start w:val="1"/>
      <w:numFmt w:val="lowerRoman"/>
      <w:lvlText w:val="%9."/>
      <w:lvlJc w:val="right"/>
      <w:pPr>
        <w:ind w:left="6140" w:hanging="180"/>
      </w:pPr>
    </w:lvl>
  </w:abstractNum>
  <w:num w:numId="1">
    <w:abstractNumId w:val="5"/>
  </w:num>
  <w:num w:numId="2">
    <w:abstractNumId w:val="9"/>
  </w:num>
  <w:num w:numId="3">
    <w:abstractNumId w:val="4"/>
  </w:num>
  <w:num w:numId="4">
    <w:abstractNumId w:val="7"/>
  </w:num>
  <w:num w:numId="5">
    <w:abstractNumId w:val="8"/>
  </w:num>
  <w:num w:numId="6">
    <w:abstractNumId w:val="1"/>
  </w:num>
  <w:num w:numId="7">
    <w:abstractNumId w:val="0"/>
  </w:num>
  <w:num w:numId="8">
    <w:abstractNumId w:val="6"/>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538"/>
    <w:rsid w:val="00025157"/>
    <w:rsid w:val="00027F20"/>
    <w:rsid w:val="0004591A"/>
    <w:rsid w:val="00061275"/>
    <w:rsid w:val="00076C6E"/>
    <w:rsid w:val="0009791E"/>
    <w:rsid w:val="000A77B4"/>
    <w:rsid w:val="000B2CD6"/>
    <w:rsid w:val="000C7B58"/>
    <w:rsid w:val="000D4301"/>
    <w:rsid w:val="000D56A0"/>
    <w:rsid w:val="000E0AD1"/>
    <w:rsid w:val="000F0602"/>
    <w:rsid w:val="00125279"/>
    <w:rsid w:val="00126764"/>
    <w:rsid w:val="00155B04"/>
    <w:rsid w:val="001871AD"/>
    <w:rsid w:val="001977F9"/>
    <w:rsid w:val="001A02C3"/>
    <w:rsid w:val="001C5095"/>
    <w:rsid w:val="001C6E93"/>
    <w:rsid w:val="001D06B5"/>
    <w:rsid w:val="001D2BED"/>
    <w:rsid w:val="001D344F"/>
    <w:rsid w:val="001F4024"/>
    <w:rsid w:val="0020192C"/>
    <w:rsid w:val="0021398E"/>
    <w:rsid w:val="002644DA"/>
    <w:rsid w:val="00265930"/>
    <w:rsid w:val="00270E48"/>
    <w:rsid w:val="002760BB"/>
    <w:rsid w:val="00280476"/>
    <w:rsid w:val="00287508"/>
    <w:rsid w:val="002C14D2"/>
    <w:rsid w:val="002C2847"/>
    <w:rsid w:val="002E7A83"/>
    <w:rsid w:val="00300096"/>
    <w:rsid w:val="00315E32"/>
    <w:rsid w:val="003238C8"/>
    <w:rsid w:val="00325FCA"/>
    <w:rsid w:val="00334C5D"/>
    <w:rsid w:val="00373DA2"/>
    <w:rsid w:val="003752F6"/>
    <w:rsid w:val="00385387"/>
    <w:rsid w:val="003938EF"/>
    <w:rsid w:val="003A0DBB"/>
    <w:rsid w:val="003B2322"/>
    <w:rsid w:val="003B434C"/>
    <w:rsid w:val="003C1B33"/>
    <w:rsid w:val="003C546B"/>
    <w:rsid w:val="003D0007"/>
    <w:rsid w:val="003D4CC5"/>
    <w:rsid w:val="003E0371"/>
    <w:rsid w:val="003E6A83"/>
    <w:rsid w:val="003F58D9"/>
    <w:rsid w:val="003F6475"/>
    <w:rsid w:val="0043792C"/>
    <w:rsid w:val="004A33EB"/>
    <w:rsid w:val="004B763E"/>
    <w:rsid w:val="004B7EE5"/>
    <w:rsid w:val="004D219E"/>
    <w:rsid w:val="004E2971"/>
    <w:rsid w:val="00504D16"/>
    <w:rsid w:val="00513662"/>
    <w:rsid w:val="0052063D"/>
    <w:rsid w:val="00523918"/>
    <w:rsid w:val="00523A54"/>
    <w:rsid w:val="005479FA"/>
    <w:rsid w:val="00576362"/>
    <w:rsid w:val="0058546C"/>
    <w:rsid w:val="00586F4F"/>
    <w:rsid w:val="00595BF5"/>
    <w:rsid w:val="005C20B1"/>
    <w:rsid w:val="005C658F"/>
    <w:rsid w:val="006013AD"/>
    <w:rsid w:val="006270EF"/>
    <w:rsid w:val="00640380"/>
    <w:rsid w:val="006444C1"/>
    <w:rsid w:val="00651AE6"/>
    <w:rsid w:val="00656C4D"/>
    <w:rsid w:val="00670C46"/>
    <w:rsid w:val="0067644B"/>
    <w:rsid w:val="006B3200"/>
    <w:rsid w:val="006E4897"/>
    <w:rsid w:val="00732ED1"/>
    <w:rsid w:val="00735D11"/>
    <w:rsid w:val="00736AEA"/>
    <w:rsid w:val="00743E54"/>
    <w:rsid w:val="00755C88"/>
    <w:rsid w:val="0076471B"/>
    <w:rsid w:val="007672B8"/>
    <w:rsid w:val="00770AD5"/>
    <w:rsid w:val="00796B66"/>
    <w:rsid w:val="007A5AAA"/>
    <w:rsid w:val="007B005B"/>
    <w:rsid w:val="007C0581"/>
    <w:rsid w:val="007C7465"/>
    <w:rsid w:val="007D0DB3"/>
    <w:rsid w:val="007D14FA"/>
    <w:rsid w:val="007D5677"/>
    <w:rsid w:val="007D5C21"/>
    <w:rsid w:val="007F52E9"/>
    <w:rsid w:val="00805F7E"/>
    <w:rsid w:val="00811C0E"/>
    <w:rsid w:val="00817573"/>
    <w:rsid w:val="0084048A"/>
    <w:rsid w:val="00854C19"/>
    <w:rsid w:val="00855C83"/>
    <w:rsid w:val="008A1A51"/>
    <w:rsid w:val="008B2667"/>
    <w:rsid w:val="008B64C4"/>
    <w:rsid w:val="008C01B1"/>
    <w:rsid w:val="008C03F4"/>
    <w:rsid w:val="008C36BA"/>
    <w:rsid w:val="008C4E65"/>
    <w:rsid w:val="008D3F72"/>
    <w:rsid w:val="008F52FA"/>
    <w:rsid w:val="008F6FE4"/>
    <w:rsid w:val="0091751E"/>
    <w:rsid w:val="00933711"/>
    <w:rsid w:val="00937E51"/>
    <w:rsid w:val="009401B1"/>
    <w:rsid w:val="0096200A"/>
    <w:rsid w:val="00966A9C"/>
    <w:rsid w:val="00980B01"/>
    <w:rsid w:val="00984EAE"/>
    <w:rsid w:val="009877B3"/>
    <w:rsid w:val="00987F7B"/>
    <w:rsid w:val="00996EFF"/>
    <w:rsid w:val="00997D06"/>
    <w:rsid w:val="009A43BF"/>
    <w:rsid w:val="009E15F9"/>
    <w:rsid w:val="00A26B9F"/>
    <w:rsid w:val="00A31ED6"/>
    <w:rsid w:val="00A352D2"/>
    <w:rsid w:val="00A54C5A"/>
    <w:rsid w:val="00A57DD2"/>
    <w:rsid w:val="00A655EB"/>
    <w:rsid w:val="00A764DB"/>
    <w:rsid w:val="00A93CD3"/>
    <w:rsid w:val="00A96972"/>
    <w:rsid w:val="00AA1142"/>
    <w:rsid w:val="00AA523D"/>
    <w:rsid w:val="00AB395E"/>
    <w:rsid w:val="00AB61C5"/>
    <w:rsid w:val="00AC7FF1"/>
    <w:rsid w:val="00AD32F4"/>
    <w:rsid w:val="00B221BE"/>
    <w:rsid w:val="00B3349F"/>
    <w:rsid w:val="00B34207"/>
    <w:rsid w:val="00B454EE"/>
    <w:rsid w:val="00B577D2"/>
    <w:rsid w:val="00B86C44"/>
    <w:rsid w:val="00B87717"/>
    <w:rsid w:val="00B95BE3"/>
    <w:rsid w:val="00BC3602"/>
    <w:rsid w:val="00BD1F54"/>
    <w:rsid w:val="00BE142C"/>
    <w:rsid w:val="00C019AC"/>
    <w:rsid w:val="00C0373E"/>
    <w:rsid w:val="00C2783C"/>
    <w:rsid w:val="00C30177"/>
    <w:rsid w:val="00C404EE"/>
    <w:rsid w:val="00C43945"/>
    <w:rsid w:val="00C57254"/>
    <w:rsid w:val="00C71B7E"/>
    <w:rsid w:val="00C905EC"/>
    <w:rsid w:val="00CA2F22"/>
    <w:rsid w:val="00CB1098"/>
    <w:rsid w:val="00CB1EE6"/>
    <w:rsid w:val="00CC74F1"/>
    <w:rsid w:val="00CD59E8"/>
    <w:rsid w:val="00CE0DCD"/>
    <w:rsid w:val="00CE746C"/>
    <w:rsid w:val="00D07A47"/>
    <w:rsid w:val="00D2048D"/>
    <w:rsid w:val="00D36857"/>
    <w:rsid w:val="00D44BB1"/>
    <w:rsid w:val="00D456BE"/>
    <w:rsid w:val="00D47538"/>
    <w:rsid w:val="00D82A81"/>
    <w:rsid w:val="00D9393C"/>
    <w:rsid w:val="00DA2078"/>
    <w:rsid w:val="00DA7D42"/>
    <w:rsid w:val="00DD0AB8"/>
    <w:rsid w:val="00DE58C4"/>
    <w:rsid w:val="00DF02D5"/>
    <w:rsid w:val="00E05EF9"/>
    <w:rsid w:val="00E1373B"/>
    <w:rsid w:val="00E234B9"/>
    <w:rsid w:val="00E35CC8"/>
    <w:rsid w:val="00E50066"/>
    <w:rsid w:val="00E605CE"/>
    <w:rsid w:val="00E676F5"/>
    <w:rsid w:val="00E9287C"/>
    <w:rsid w:val="00EC62A3"/>
    <w:rsid w:val="00EC7820"/>
    <w:rsid w:val="00ED0CB4"/>
    <w:rsid w:val="00ED345A"/>
    <w:rsid w:val="00EE6A1A"/>
    <w:rsid w:val="00EE7EED"/>
    <w:rsid w:val="00F05033"/>
    <w:rsid w:val="00F25965"/>
    <w:rsid w:val="00F429E2"/>
    <w:rsid w:val="00F52C99"/>
    <w:rsid w:val="00F558F6"/>
    <w:rsid w:val="00F63A8E"/>
    <w:rsid w:val="00F725C4"/>
    <w:rsid w:val="00F80C90"/>
    <w:rsid w:val="00F8608C"/>
    <w:rsid w:val="00FA05F2"/>
    <w:rsid w:val="00FB4F1D"/>
    <w:rsid w:val="00FD4943"/>
    <w:rsid w:val="00FD7DB1"/>
    <w:rsid w:val="00FF65AC"/>
    <w:rsid w:val="1953DE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FBE10"/>
  <w15:chartTrackingRefBased/>
  <w15:docId w15:val="{314B0C32-4CC8-D241-9AAC-87EFC00F2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4C19"/>
    <w:pPr>
      <w:keepNext/>
      <w:spacing w:before="240" w:after="60"/>
      <w:outlineLvl w:val="0"/>
    </w:pPr>
    <w:rPr>
      <w:rFonts w:ascii="Arial" w:eastAsia="Times New Roman" w:hAnsi="Arial" w:cs="Arial"/>
      <w:color w:val="2F5496"/>
      <w:kern w:val="3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7538"/>
    <w:pPr>
      <w:tabs>
        <w:tab w:val="center" w:pos="4680"/>
        <w:tab w:val="right" w:pos="9360"/>
      </w:tabs>
    </w:pPr>
  </w:style>
  <w:style w:type="character" w:customStyle="1" w:styleId="HeaderChar">
    <w:name w:val="Header Char"/>
    <w:basedOn w:val="DefaultParagraphFont"/>
    <w:link w:val="Header"/>
    <w:uiPriority w:val="99"/>
    <w:rsid w:val="00D47538"/>
  </w:style>
  <w:style w:type="paragraph" w:styleId="Footer">
    <w:name w:val="footer"/>
    <w:basedOn w:val="Normal"/>
    <w:link w:val="FooterChar"/>
    <w:uiPriority w:val="99"/>
    <w:unhideWhenUsed/>
    <w:rsid w:val="00D47538"/>
    <w:pPr>
      <w:tabs>
        <w:tab w:val="center" w:pos="4680"/>
        <w:tab w:val="right" w:pos="9360"/>
      </w:tabs>
    </w:pPr>
  </w:style>
  <w:style w:type="character" w:customStyle="1" w:styleId="FooterChar">
    <w:name w:val="Footer Char"/>
    <w:basedOn w:val="DefaultParagraphFont"/>
    <w:link w:val="Footer"/>
    <w:uiPriority w:val="99"/>
    <w:rsid w:val="00D47538"/>
  </w:style>
  <w:style w:type="paragraph" w:customStyle="1" w:styleId="BasicParagraph">
    <w:name w:val="[Basic Paragraph]"/>
    <w:basedOn w:val="Normal"/>
    <w:uiPriority w:val="99"/>
    <w:rsid w:val="00855C83"/>
    <w:pPr>
      <w:autoSpaceDE w:val="0"/>
      <w:autoSpaceDN w:val="0"/>
      <w:adjustRightInd w:val="0"/>
      <w:spacing w:line="288" w:lineRule="auto"/>
      <w:textAlignment w:val="center"/>
    </w:pPr>
    <w:rPr>
      <w:rFonts w:ascii="ColaborateLight" w:hAnsi="ColaborateLight" w:cs="MinionPro-Regular"/>
      <w:color w:val="262626" w:themeColor="text1" w:themeTint="D9"/>
    </w:rPr>
  </w:style>
  <w:style w:type="character" w:styleId="Hyperlink">
    <w:name w:val="Hyperlink"/>
    <w:basedOn w:val="DefaultParagraphFont"/>
    <w:uiPriority w:val="99"/>
    <w:unhideWhenUsed/>
    <w:rsid w:val="00C2783C"/>
    <w:rPr>
      <w:color w:val="33CCCC" w:themeColor="hyperlink"/>
      <w:u w:val="single"/>
    </w:rPr>
  </w:style>
  <w:style w:type="character" w:styleId="UnresolvedMention">
    <w:name w:val="Unresolved Mention"/>
    <w:basedOn w:val="DefaultParagraphFont"/>
    <w:uiPriority w:val="99"/>
    <w:semiHidden/>
    <w:unhideWhenUsed/>
    <w:rsid w:val="00C2783C"/>
    <w:rPr>
      <w:color w:val="605E5C"/>
      <w:shd w:val="clear" w:color="auto" w:fill="E1DFDD"/>
    </w:rPr>
  </w:style>
  <w:style w:type="paragraph" w:styleId="PlainText">
    <w:name w:val="Plain Text"/>
    <w:basedOn w:val="Normal"/>
    <w:link w:val="PlainTextChar"/>
    <w:uiPriority w:val="99"/>
    <w:unhideWhenUsed/>
    <w:rsid w:val="00E9287C"/>
    <w:rPr>
      <w:rFonts w:ascii="Calibri" w:hAnsi="Calibri" w:cs="Consolas"/>
      <w:sz w:val="22"/>
      <w:szCs w:val="21"/>
    </w:rPr>
  </w:style>
  <w:style w:type="character" w:customStyle="1" w:styleId="PlainTextChar">
    <w:name w:val="Plain Text Char"/>
    <w:basedOn w:val="DefaultParagraphFont"/>
    <w:link w:val="PlainText"/>
    <w:uiPriority w:val="99"/>
    <w:rsid w:val="00E9287C"/>
    <w:rPr>
      <w:rFonts w:ascii="Calibri" w:hAnsi="Calibri" w:cs="Consolas"/>
      <w:sz w:val="22"/>
      <w:szCs w:val="21"/>
    </w:rPr>
  </w:style>
  <w:style w:type="table" w:styleId="TableGrid">
    <w:name w:val="Table Grid"/>
    <w:basedOn w:val="TableNormal"/>
    <w:uiPriority w:val="39"/>
    <w:rsid w:val="008C0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B3349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854C19"/>
    <w:rPr>
      <w:rFonts w:ascii="Arial" w:eastAsia="Times New Roman" w:hAnsi="Arial" w:cs="Arial"/>
      <w:color w:val="2F5496"/>
      <w:kern w:val="32"/>
      <w:lang w:eastAsia="en-GB"/>
    </w:rPr>
  </w:style>
  <w:style w:type="paragraph" w:styleId="BodyText">
    <w:name w:val="Body Text"/>
    <w:basedOn w:val="Normal"/>
    <w:link w:val="BodyTextChar"/>
    <w:uiPriority w:val="1"/>
    <w:qFormat/>
    <w:rsid w:val="00854C19"/>
    <w:pPr>
      <w:widowControl w:val="0"/>
      <w:autoSpaceDE w:val="0"/>
      <w:autoSpaceDN w:val="0"/>
      <w:ind w:left="20"/>
    </w:pPr>
    <w:rPr>
      <w:rFonts w:ascii="Calibri" w:eastAsia="Calibri" w:hAnsi="Calibri" w:cs="Calibri"/>
      <w:lang w:val="en-US"/>
    </w:rPr>
  </w:style>
  <w:style w:type="character" w:customStyle="1" w:styleId="BodyTextChar">
    <w:name w:val="Body Text Char"/>
    <w:basedOn w:val="DefaultParagraphFont"/>
    <w:link w:val="BodyText"/>
    <w:uiPriority w:val="1"/>
    <w:rsid w:val="00854C19"/>
    <w:rPr>
      <w:rFonts w:ascii="Calibri" w:eastAsia="Calibri" w:hAnsi="Calibri" w:cs="Calibri"/>
      <w:lang w:val="en-US"/>
    </w:rPr>
  </w:style>
  <w:style w:type="paragraph" w:styleId="TOCHeading">
    <w:name w:val="TOC Heading"/>
    <w:basedOn w:val="Heading1"/>
    <w:next w:val="Normal"/>
    <w:uiPriority w:val="39"/>
    <w:unhideWhenUsed/>
    <w:qFormat/>
    <w:rsid w:val="00854C19"/>
    <w:pPr>
      <w:keepLines/>
      <w:spacing w:after="0" w:line="259" w:lineRule="auto"/>
      <w:outlineLvl w:val="9"/>
    </w:pPr>
    <w:rPr>
      <w:b/>
      <w:bCs/>
      <w:kern w:val="0"/>
      <w:lang w:val="en-US" w:eastAsia="en-US"/>
    </w:rPr>
  </w:style>
  <w:style w:type="paragraph" w:styleId="TOC1">
    <w:name w:val="toc 1"/>
    <w:basedOn w:val="Normal"/>
    <w:next w:val="Normal"/>
    <w:autoRedefine/>
    <w:uiPriority w:val="39"/>
    <w:unhideWhenUsed/>
    <w:rsid w:val="00854C19"/>
    <w:rPr>
      <w:rFonts w:ascii="Times New Roman" w:eastAsia="Times New Roman" w:hAnsi="Times New Roman" w:cs="Times New Roman"/>
      <w:lang w:eastAsia="en-GB"/>
    </w:rPr>
  </w:style>
  <w:style w:type="table" w:styleId="TableGridLight">
    <w:name w:val="Grid Table Light"/>
    <w:basedOn w:val="TableNormal"/>
    <w:uiPriority w:val="40"/>
    <w:rsid w:val="00854C19"/>
    <w:rPr>
      <w:rFonts w:ascii="Calibri" w:eastAsia="Calibri" w:hAnsi="Calibri" w:cs="Arial"/>
      <w:sz w:val="20"/>
      <w:szCs w:val="20"/>
      <w:lang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854C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4C19"/>
    <w:rPr>
      <w:rFonts w:ascii="Segoe UI" w:hAnsi="Segoe UI" w:cs="Segoe UI"/>
      <w:sz w:val="18"/>
      <w:szCs w:val="18"/>
    </w:rPr>
  </w:style>
  <w:style w:type="paragraph" w:styleId="ListParagraph">
    <w:name w:val="List Paragraph"/>
    <w:basedOn w:val="Normal"/>
    <w:uiPriority w:val="34"/>
    <w:qFormat/>
    <w:rsid w:val="00D456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1401243">
      <w:bodyDiv w:val="1"/>
      <w:marLeft w:val="0"/>
      <w:marRight w:val="0"/>
      <w:marTop w:val="0"/>
      <w:marBottom w:val="0"/>
      <w:divBdr>
        <w:top w:val="none" w:sz="0" w:space="0" w:color="auto"/>
        <w:left w:val="none" w:sz="0" w:space="0" w:color="auto"/>
        <w:bottom w:val="none" w:sz="0" w:space="0" w:color="auto"/>
        <w:right w:val="none" w:sz="0" w:space="0" w:color="auto"/>
      </w:divBdr>
    </w:div>
    <w:div w:id="186216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sponsiblejewellery.com/support/cop-2019-walkthrough/provision-0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sponsiblejewellery.com/support/cop-2019-walkthrough/provision-07/"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RJC">
  <a:themeElements>
    <a:clrScheme name="Custom 1">
      <a:dk1>
        <a:srgbClr val="000000"/>
      </a:dk1>
      <a:lt1>
        <a:srgbClr val="FFFFFF"/>
      </a:lt1>
      <a:dk2>
        <a:srgbClr val="000000"/>
      </a:dk2>
      <a:lt2>
        <a:srgbClr val="FFFFFF"/>
      </a:lt2>
      <a:accent1>
        <a:srgbClr val="F94F56"/>
      </a:accent1>
      <a:accent2>
        <a:srgbClr val="E6BAAD"/>
      </a:accent2>
      <a:accent3>
        <a:srgbClr val="08BBB1"/>
      </a:accent3>
      <a:accent4>
        <a:srgbClr val="20203B"/>
      </a:accent4>
      <a:accent5>
        <a:srgbClr val="314176"/>
      </a:accent5>
      <a:accent6>
        <a:srgbClr val="DD4411"/>
      </a:accent6>
      <a:hlink>
        <a:srgbClr val="33CCCC"/>
      </a:hlink>
      <a:folHlink>
        <a:srgbClr val="33CCC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A18F493F35C7C4FA391B0A2F26ADCA2" ma:contentTypeVersion="12" ma:contentTypeDescription="Create a new document." ma:contentTypeScope="" ma:versionID="cb2677b482db0ca8452d221aec1bb3db">
  <xsd:schema xmlns:xsd="http://www.w3.org/2001/XMLSchema" xmlns:xs="http://www.w3.org/2001/XMLSchema" xmlns:p="http://schemas.microsoft.com/office/2006/metadata/properties" xmlns:ns2="bec99ced-bfee-43d6-9e0a-031d47fc0b52" xmlns:ns3="3118ec7f-5817-4e03-9a07-cdc1a79a8452" targetNamespace="http://schemas.microsoft.com/office/2006/metadata/properties" ma:root="true" ma:fieldsID="783ed389a8a35216e9a5a57ecffbfca5" ns2:_="" ns3:_="">
    <xsd:import namespace="bec99ced-bfee-43d6-9e0a-031d47fc0b52"/>
    <xsd:import namespace="3118ec7f-5817-4e03-9a07-cdc1a79a84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99ced-bfee-43d6-9e0a-031d47fc0b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18ec7f-5817-4e03-9a07-cdc1a79a84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F4F8AE-B50F-44FF-ABA7-6879B3E049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565FA4-671E-488E-85EC-889EA158FF9E}">
  <ds:schemaRefs>
    <ds:schemaRef ds:uri="http://schemas.openxmlformats.org/officeDocument/2006/bibliography"/>
  </ds:schemaRefs>
</ds:datastoreItem>
</file>

<file path=customXml/itemProps3.xml><?xml version="1.0" encoding="utf-8"?>
<ds:datastoreItem xmlns:ds="http://schemas.openxmlformats.org/officeDocument/2006/customXml" ds:itemID="{949EFEE9-DE84-43F8-885E-8D6BBE2A4D1E}">
  <ds:schemaRefs>
    <ds:schemaRef ds:uri="http://schemas.microsoft.com/sharepoint/v3/contenttype/forms"/>
  </ds:schemaRefs>
</ds:datastoreItem>
</file>

<file path=customXml/itemProps4.xml><?xml version="1.0" encoding="utf-8"?>
<ds:datastoreItem xmlns:ds="http://schemas.openxmlformats.org/officeDocument/2006/customXml" ds:itemID="{87344A8D-6862-4B4A-816E-EE943843BB29}"/>
</file>

<file path=docProps/app.xml><?xml version="1.0" encoding="utf-8"?>
<Properties xmlns="http://schemas.openxmlformats.org/officeDocument/2006/extended-properties" xmlns:vt="http://schemas.openxmlformats.org/officeDocument/2006/docPropsVTypes">
  <Template>Normal.dotm</Template>
  <TotalTime>21</TotalTime>
  <Pages>5</Pages>
  <Words>2148</Words>
  <Characters>12244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14364</CharactersWithSpaces>
  <SharedDoc>false</SharedDoc>
  <HLinks>
    <vt:vector size="6" baseType="variant">
      <vt:variant>
        <vt:i4>3604600</vt:i4>
      </vt:variant>
      <vt:variant>
        <vt:i4>0</vt:i4>
      </vt:variant>
      <vt:variant>
        <vt:i4>0</vt:i4>
      </vt:variant>
      <vt:variant>
        <vt:i4>5</vt:i4>
      </vt:variant>
      <vt:variant>
        <vt:lpwstr>https://www.responsiblejewellery.com/support/cop-2019-walkthrough/provision-07/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Rajen Mistry</dc:creator>
  <cp:keywords/>
  <dc:description/>
  <cp:lastModifiedBy>Peter Dawkins</cp:lastModifiedBy>
  <cp:revision>6</cp:revision>
  <dcterms:created xsi:type="dcterms:W3CDTF">2020-12-16T09:27:00Z</dcterms:created>
  <dcterms:modified xsi:type="dcterms:W3CDTF">2020-12-17T15:41:00Z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0x0101006A18F493F35C7C4FA391B0A2F26ADCA2</vt:lpwstr>
  </property>
  <property fmtid="{D5CDD505-2E9C-101B-9397-08002B2CF9AE}" pid="3" name="Order">
    <vt:r8>32700</vt:r8>
  </property>
</Properties>
</file>