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1BAC4" w14:textId="77777777" w:rsidR="00BC6C93" w:rsidRDefault="00D23763" w:rsidP="001647C7">
      <w:pPr>
        <w:pStyle w:val="Heading1"/>
        <w:shd w:val="clear" w:color="auto" w:fill="304C5A"/>
        <w:rPr>
          <w:rFonts w:ascii="Colaborate-Thin" w:hAnsi="Colaborate-Thin"/>
          <w:color w:val="A0A8AF"/>
        </w:rPr>
      </w:pPr>
      <w:r w:rsidRPr="003F5E2B">
        <w:rPr>
          <w:rFonts w:ascii="Colaborate-Thin" w:hAnsi="Colaborate-Thin"/>
          <w:color w:val="A0A8AF"/>
        </w:rPr>
        <w:t>Tool 1E.1: Example grievance mechanism</w:t>
      </w:r>
    </w:p>
    <w:p w14:paraId="577BE1B7" w14:textId="5BB2C80E" w:rsidR="00D23763" w:rsidRPr="003F5E2B" w:rsidRDefault="00D23763" w:rsidP="001647C7">
      <w:pPr>
        <w:pStyle w:val="Heading1"/>
        <w:shd w:val="clear" w:color="auto" w:fill="304C5A"/>
        <w:rPr>
          <w:rFonts w:ascii="Colaborate-Thin" w:hAnsi="Colaborate-Thin"/>
          <w:color w:val="A0A8AF"/>
        </w:rPr>
      </w:pPr>
      <w:r w:rsidRPr="003F5E2B">
        <w:rPr>
          <w:rFonts w:ascii="Colaborate-Thin" w:hAnsi="Colaborate-Thin"/>
          <w:color w:val="A0A8AF"/>
        </w:rPr>
        <w:t xml:space="preserve"> </w:t>
      </w:r>
    </w:p>
    <w:p w14:paraId="1EE71295" w14:textId="77777777" w:rsidR="00D23763" w:rsidRDefault="00D23763" w:rsidP="00D23763">
      <w:pPr>
        <w:spacing w:after="0" w:line="240" w:lineRule="auto"/>
        <w:rPr>
          <w:rFonts w:ascii="Colaborate-Thin" w:hAnsi="Colaborate-Thin" w:cstheme="minorHAnsi"/>
          <w:lang w:val="en-AU"/>
        </w:rPr>
      </w:pPr>
    </w:p>
    <w:p w14:paraId="468F1AC6" w14:textId="723EB0AE"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Insert company name</w:t>
      </w:r>
      <w:r w:rsidRPr="00D23763">
        <w:rPr>
          <w:rFonts w:ascii="Colaborate-Thin" w:hAnsi="Colaborate-Thin" w:cstheme="minorHAnsi"/>
          <w:lang w:val="en-AU"/>
        </w:rPr>
        <w:t xml:space="preserve">] has established this grievance procedure to hear concerns about circumstances in the supply chain involving </w:t>
      </w:r>
      <w:r w:rsidRPr="00D23763">
        <w:rPr>
          <w:rFonts w:ascii="Colaborate-Thin" w:hAnsi="Colaborate-Thin" w:cstheme="minorHAnsi"/>
        </w:rPr>
        <w:t>diamonds/coloured gemstones</w:t>
      </w:r>
      <w:r w:rsidRPr="00D23763">
        <w:rPr>
          <w:rFonts w:ascii="Colaborate-Thin" w:hAnsi="Colaborate-Thin" w:cstheme="minorHAnsi"/>
          <w:lang w:val="en-AU"/>
        </w:rPr>
        <w:t xml:space="preserve"> from conflict-affected and high-risk areas.</w:t>
      </w:r>
    </w:p>
    <w:p w14:paraId="7B02E9FB" w14:textId="77777777" w:rsidR="00D23763" w:rsidRPr="00D23763" w:rsidRDefault="00D23763" w:rsidP="00D23763">
      <w:pPr>
        <w:spacing w:after="0" w:line="240" w:lineRule="auto"/>
        <w:rPr>
          <w:rFonts w:ascii="Colaborate-Thin" w:hAnsi="Colaborate-Thin" w:cstheme="minorHAnsi"/>
          <w:lang w:val="en-AU"/>
        </w:rPr>
      </w:pPr>
    </w:p>
    <w:p w14:paraId="39D72A09"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Name of senior manager</w:t>
      </w:r>
      <w:r w:rsidRPr="00D23763">
        <w:rPr>
          <w:rFonts w:ascii="Colaborate-Thin" w:hAnsi="Colaborate-Thin" w:cstheme="minorHAnsi"/>
          <w:i/>
          <w:lang w:val="en-AU"/>
        </w:rPr>
        <w:t xml:space="preserve">] </w:t>
      </w:r>
      <w:r w:rsidRPr="00D23763">
        <w:rPr>
          <w:rFonts w:ascii="Colaborate-Thin" w:hAnsi="Colaborate-Thin" w:cstheme="minorHAnsi"/>
          <w:lang w:val="en-AU"/>
        </w:rPr>
        <w:t>is responsible for implementing and reviewing this procedure.</w:t>
      </w:r>
    </w:p>
    <w:p w14:paraId="0E746BD2" w14:textId="77777777" w:rsidR="00D23763" w:rsidRPr="00D23763" w:rsidRDefault="00D23763" w:rsidP="00D23763">
      <w:pPr>
        <w:spacing w:after="0" w:line="240" w:lineRule="auto"/>
        <w:rPr>
          <w:rFonts w:ascii="Colaborate-Thin" w:hAnsi="Colaborate-Thin" w:cstheme="minorHAnsi"/>
          <w:lang w:val="en-AU"/>
        </w:rPr>
      </w:pPr>
    </w:p>
    <w:p w14:paraId="235914E2"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Concerns can be raised by interested parties via email or telephone to:</w:t>
      </w:r>
    </w:p>
    <w:p w14:paraId="2B82E16B"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color w:val="0070C0"/>
          <w:lang w:val="en-AU"/>
        </w:rPr>
        <w:t>name</w:t>
      </w:r>
      <w:r w:rsidRPr="00D23763">
        <w:rPr>
          <w:rFonts w:ascii="Colaborate-Thin" w:hAnsi="Colaborate-Thin" w:cstheme="minorHAnsi"/>
          <w:lang w:val="en-AU"/>
        </w:rPr>
        <w:t>]</w:t>
      </w:r>
    </w:p>
    <w:p w14:paraId="570E8C01"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i/>
          <w:lang w:val="en-AU"/>
        </w:rPr>
        <w:t>[</w:t>
      </w:r>
      <w:r w:rsidRPr="00D23763">
        <w:rPr>
          <w:rFonts w:ascii="Colaborate-Thin" w:hAnsi="Colaborate-Thin" w:cstheme="minorHAnsi"/>
          <w:i/>
          <w:color w:val="0070C0"/>
          <w:lang w:val="en-AU"/>
        </w:rPr>
        <w:t>telephone</w:t>
      </w:r>
      <w:r w:rsidRPr="00D23763">
        <w:rPr>
          <w:rFonts w:ascii="Colaborate-Thin" w:hAnsi="Colaborate-Thin" w:cstheme="minorHAnsi"/>
          <w:lang w:val="en-AU"/>
        </w:rPr>
        <w:t>]</w:t>
      </w:r>
    </w:p>
    <w:p w14:paraId="641DDCCD"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w:t>
      </w:r>
      <w:r w:rsidRPr="00D23763">
        <w:rPr>
          <w:rFonts w:ascii="Colaborate-Thin" w:hAnsi="Colaborate-Thin" w:cstheme="minorHAnsi"/>
          <w:i/>
          <w:iCs/>
          <w:lang w:val="en-AU"/>
        </w:rPr>
        <w:t>Mobile phone</w:t>
      </w:r>
      <w:r w:rsidRPr="00D23763">
        <w:rPr>
          <w:rFonts w:ascii="Colaborate-Thin" w:hAnsi="Colaborate-Thin" w:cstheme="minorHAnsi"/>
          <w:lang w:val="en-AU"/>
        </w:rPr>
        <w:t>]</w:t>
      </w:r>
    </w:p>
    <w:p w14:paraId="68AC8787"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i/>
          <w:lang w:val="en-AU"/>
        </w:rPr>
        <w:t>[</w:t>
      </w:r>
      <w:r w:rsidRPr="00D23763">
        <w:rPr>
          <w:rFonts w:ascii="Colaborate-Thin" w:hAnsi="Colaborate-Thin" w:cstheme="minorHAnsi"/>
          <w:i/>
          <w:color w:val="0070C0"/>
          <w:lang w:val="en-AU"/>
        </w:rPr>
        <w:t>email address</w:t>
      </w:r>
      <w:r w:rsidRPr="00D23763">
        <w:rPr>
          <w:rFonts w:ascii="Colaborate-Thin" w:hAnsi="Colaborate-Thin" w:cstheme="minorHAnsi"/>
          <w:i/>
          <w:lang w:val="en-AU"/>
        </w:rPr>
        <w:t>]</w:t>
      </w:r>
      <w:r w:rsidRPr="00D23763">
        <w:rPr>
          <w:rFonts w:ascii="Colaborate-Thin" w:hAnsi="Colaborate-Thin" w:cstheme="minorHAnsi"/>
          <w:lang w:val="en-AU"/>
        </w:rPr>
        <w:t xml:space="preserve">  </w:t>
      </w:r>
    </w:p>
    <w:p w14:paraId="3DD824D4" w14:textId="77777777" w:rsidR="00D23763" w:rsidRPr="00D23763" w:rsidRDefault="00D23763" w:rsidP="00D23763">
      <w:pPr>
        <w:spacing w:after="0" w:line="240" w:lineRule="auto"/>
        <w:rPr>
          <w:rFonts w:ascii="Colaborate-Thin" w:hAnsi="Colaborate-Thin" w:cstheme="minorHAnsi"/>
          <w:lang w:val="en-AU"/>
        </w:rPr>
      </w:pPr>
    </w:p>
    <w:p w14:paraId="2809AA3D"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On receiving a complaint, we will aim to:</w:t>
      </w:r>
    </w:p>
    <w:p w14:paraId="15D4BC1B"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Get an accurate report of the complaint.</w:t>
      </w:r>
    </w:p>
    <w:p w14:paraId="1D411866"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Explain our complaint procedure.</w:t>
      </w:r>
    </w:p>
    <w:p w14:paraId="6551CA8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Find out how the complainant would like it addressed/ resolved.</w:t>
      </w:r>
    </w:p>
    <w:p w14:paraId="0DD4B10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Assess the eligibility of the complaint and, where applicable, decide who should handle it internally. In cases where we are unable to address the complaint internally (e.g. where our company is too far removed from the origin of the issue raised in the complaint) , we may redirect it to a more appropriate entity or institution, such as the relevant supplier or industry body.</w:t>
      </w:r>
    </w:p>
    <w:p w14:paraId="33994F83"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Where the issue can be handled internally, seek further information where possible and appropriate.</w:t>
      </w:r>
    </w:p>
    <w:p w14:paraId="1B8C1DDF"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 xml:space="preserve">Identify any actions we should take including hearing from all parties </w:t>
      </w:r>
      <w:proofErr w:type="gramStart"/>
      <w:r w:rsidRPr="00D23763">
        <w:rPr>
          <w:rFonts w:ascii="Colaborate-Thin" w:hAnsi="Colaborate-Thin" w:cstheme="minorHAnsi"/>
          <w:lang w:val="en-AU"/>
        </w:rPr>
        <w:t>concerned, and</w:t>
      </w:r>
      <w:proofErr w:type="gramEnd"/>
      <w:r w:rsidRPr="00D23763">
        <w:rPr>
          <w:rFonts w:ascii="Colaborate-Thin" w:hAnsi="Colaborate-Thin" w:cstheme="minorHAnsi"/>
          <w:lang w:val="en-AU"/>
        </w:rPr>
        <w:t xml:space="preserve"> monitoring the situation.</w:t>
      </w:r>
    </w:p>
    <w:p w14:paraId="6962C036"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Advise the complainant of our decisions or outcomes.</w:t>
      </w:r>
    </w:p>
    <w:p w14:paraId="0C74CD68" w14:textId="77777777" w:rsidR="00D23763" w:rsidRPr="00D23763" w:rsidRDefault="00D23763" w:rsidP="00D23763">
      <w:pPr>
        <w:numPr>
          <w:ilvl w:val="0"/>
          <w:numId w:val="1"/>
        </w:numPr>
        <w:spacing w:after="0" w:line="240" w:lineRule="auto"/>
        <w:rPr>
          <w:rFonts w:ascii="Colaborate-Thin" w:hAnsi="Colaborate-Thin" w:cstheme="minorHAnsi"/>
          <w:lang w:val="en-AU"/>
        </w:rPr>
      </w:pPr>
      <w:r w:rsidRPr="00D23763">
        <w:rPr>
          <w:rFonts w:ascii="Colaborate-Thin" w:hAnsi="Colaborate-Thin" w:cstheme="minorHAnsi"/>
          <w:lang w:val="en-AU"/>
        </w:rPr>
        <w:t>Keep records on complaints received and the internal process followed, for at least five years.</w:t>
      </w:r>
    </w:p>
    <w:p w14:paraId="77F8D6EF" w14:textId="77777777" w:rsidR="00D23763" w:rsidRPr="00D23763" w:rsidRDefault="00D23763" w:rsidP="00D23763">
      <w:pPr>
        <w:spacing w:after="0" w:line="240" w:lineRule="auto"/>
        <w:rPr>
          <w:rFonts w:ascii="Colaborate-Thin" w:hAnsi="Colaborate-Thin" w:cstheme="minorHAnsi"/>
          <w:lang w:val="en-AU"/>
        </w:rPr>
      </w:pPr>
    </w:p>
    <w:p w14:paraId="205A8BF5"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Signed/endorsed:</w:t>
      </w:r>
    </w:p>
    <w:p w14:paraId="4CB7F6AB" w14:textId="77777777" w:rsidR="00D23763" w:rsidRPr="00D23763" w:rsidRDefault="00D23763" w:rsidP="00D23763">
      <w:pPr>
        <w:spacing w:after="0" w:line="240" w:lineRule="auto"/>
        <w:rPr>
          <w:rFonts w:ascii="Colaborate-Thin" w:hAnsi="Colaborate-Thin" w:cstheme="minorHAnsi"/>
          <w:lang w:val="en-AU"/>
        </w:rPr>
      </w:pPr>
      <w:r w:rsidRPr="00D23763">
        <w:rPr>
          <w:rFonts w:ascii="Colaborate-Thin" w:hAnsi="Colaborate-Thin" w:cstheme="minorHAnsi"/>
          <w:lang w:val="en-AU"/>
        </w:rPr>
        <w:t>Date of effect:</w:t>
      </w:r>
    </w:p>
    <w:p w14:paraId="0D2F1AB1" w14:textId="77777777" w:rsidR="00A40F38" w:rsidRPr="00D23763" w:rsidRDefault="00A40F38" w:rsidP="00D23763">
      <w:pPr>
        <w:rPr>
          <w:rFonts w:ascii="Colaborate-Thin" w:hAnsi="Colaborate-Thin"/>
        </w:rPr>
      </w:pPr>
    </w:p>
    <w:sectPr w:rsidR="00A40F38" w:rsidRPr="00D237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B926BF"/>
    <w:multiLevelType w:val="hybridMultilevel"/>
    <w:tmpl w:val="87320FFE"/>
    <w:lvl w:ilvl="0" w:tplc="09F42F7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63"/>
    <w:rsid w:val="001647C7"/>
    <w:rsid w:val="00241717"/>
    <w:rsid w:val="0035487C"/>
    <w:rsid w:val="003F5E2B"/>
    <w:rsid w:val="006B43B4"/>
    <w:rsid w:val="00A40F38"/>
    <w:rsid w:val="00BC6C93"/>
    <w:rsid w:val="00D23763"/>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C944B"/>
  <w15:chartTrackingRefBased/>
  <w15:docId w15:val="{06D44636-F097-4768-89F7-8E4850CB8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763"/>
  </w:style>
  <w:style w:type="paragraph" w:styleId="Heading1">
    <w:name w:val="heading 1"/>
    <w:basedOn w:val="Normal"/>
    <w:next w:val="Normal"/>
    <w:link w:val="Heading1Char"/>
    <w:uiPriority w:val="9"/>
    <w:qFormat/>
    <w:rsid w:val="00D23763"/>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763"/>
    <w:rPr>
      <w:b/>
      <w:color w:val="00B050"/>
      <w:sz w:val="28"/>
      <w:szCs w:val="28"/>
      <w:shd w:val="clear" w:color="auto" w:fill="D9E2F3" w:themeFill="accent1" w:themeFillTint="33"/>
    </w:rPr>
  </w:style>
  <w:style w:type="character" w:styleId="CommentReference">
    <w:name w:val="annotation reference"/>
    <w:basedOn w:val="DefaultParagraphFont"/>
    <w:uiPriority w:val="99"/>
    <w:unhideWhenUsed/>
    <w:rsid w:val="00D2376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32200F-A131-485B-BF7F-8A5CEA52C86D}"/>
</file>

<file path=customXml/itemProps2.xml><?xml version="1.0" encoding="utf-8"?>
<ds:datastoreItem xmlns:ds="http://schemas.openxmlformats.org/officeDocument/2006/customXml" ds:itemID="{A7CDC097-7AE3-4C88-9F8B-E362383903A0}"/>
</file>

<file path=customXml/itemProps3.xml><?xml version="1.0" encoding="utf-8"?>
<ds:datastoreItem xmlns:ds="http://schemas.openxmlformats.org/officeDocument/2006/customXml" ds:itemID="{D96C77AB-8053-4EB8-9B79-070FD510EF55}"/>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Peter Dawkins</cp:lastModifiedBy>
  <cp:revision>5</cp:revision>
  <dcterms:created xsi:type="dcterms:W3CDTF">2020-08-12T13:20:00Z</dcterms:created>
  <dcterms:modified xsi:type="dcterms:W3CDTF">2020-08-12T13:50:00Z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