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A8A278" w14:textId="6D876F59" w:rsidR="001D4A30" w:rsidRPr="00137CE0" w:rsidRDefault="001D4A30" w:rsidP="00137CE0">
      <w:pPr>
        <w:pStyle w:val="Titre1"/>
        <w:keepNext/>
        <w:shd w:val="clear" w:color="auto" w:fill="304C5A"/>
        <w:rPr>
          <w:rFonts w:ascii="Colaborate-Thin" w:hAnsi="Colaborate-Thin"/>
          <w:color w:val="A0A8AF"/>
        </w:rPr>
      </w:pPr>
      <w:r>
        <w:rPr>
          <w:rFonts w:ascii="Colaborate-Thin" w:hAnsi="Colaborate-Thin"/>
          <w:color w:val="A0A8AF"/>
        </w:rPr>
        <w:t>Outil 1C.1 : liste de contrôle des informations : types d’informations à collecter et</w:t>
      </w:r>
      <w:r w:rsidR="00DC0137">
        <w:rPr>
          <w:rFonts w:ascii="Colaborate-Thin" w:hAnsi="Colaborate-Thin"/>
          <w:color w:val="A0A8AF"/>
        </w:rPr>
        <w:t> </w:t>
      </w:r>
      <w:r>
        <w:rPr>
          <w:rFonts w:ascii="Colaborate-Thin" w:hAnsi="Colaborate-Thin"/>
          <w:color w:val="A0A8AF"/>
        </w:rPr>
        <w:t>à consigner (quelle que soit leur provenance)</w:t>
      </w:r>
    </w:p>
    <w:p w14:paraId="396DB1E8" w14:textId="77777777" w:rsidR="001D4A30" w:rsidRPr="00137CE0" w:rsidRDefault="001D4A30" w:rsidP="00137CE0">
      <w:pPr>
        <w:keepNext/>
        <w:shd w:val="clear" w:color="auto" w:fill="304C5A"/>
        <w:spacing w:after="0" w:line="240" w:lineRule="auto"/>
        <w:rPr>
          <w:rFonts w:ascii="Colaborate-Thin" w:hAnsi="Colaborate-Thin" w:cstheme="minorHAnsi"/>
          <w:b/>
          <w:color w:val="A0A8AF"/>
        </w:rPr>
      </w:pPr>
    </w:p>
    <w:tbl>
      <w:tblPr>
        <w:tblStyle w:val="Tableausimple1"/>
        <w:tblW w:w="0" w:type="auto"/>
        <w:tblLook w:val="04A0" w:firstRow="1" w:lastRow="0" w:firstColumn="1" w:lastColumn="0" w:noHBand="0" w:noVBand="1"/>
      </w:tblPr>
      <w:tblGrid>
        <w:gridCol w:w="6972"/>
        <w:gridCol w:w="436"/>
        <w:gridCol w:w="1608"/>
      </w:tblGrid>
      <w:tr w:rsidR="001D4A30" w:rsidRPr="00A676F6" w14:paraId="5C6B1F2E" w14:textId="77777777" w:rsidTr="00A676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91" w:type="dxa"/>
            <w:shd w:val="clear" w:color="auto" w:fill="EFEDE8"/>
          </w:tcPr>
          <w:p w14:paraId="404EE2BB" w14:textId="77777777" w:rsidR="001D4A30" w:rsidRPr="00A676F6" w:rsidRDefault="001D4A30" w:rsidP="00EC595A">
            <w:pPr>
              <w:keepNext/>
              <w:rPr>
                <w:rFonts w:ascii="Colaborate-Thin" w:hAnsi="Colaborate-Thin" w:cstheme="minorHAnsi"/>
                <w:b w:val="0"/>
                <w:bCs w:val="0"/>
              </w:rPr>
            </w:pPr>
            <w:r>
              <w:rPr>
                <w:rFonts w:ascii="Colaborate-Thin" w:hAnsi="Colaborate-Thin"/>
              </w:rPr>
              <w:t xml:space="preserve">Exemple de type de document/preuve </w:t>
            </w:r>
          </w:p>
          <w:p w14:paraId="2D5CE46B" w14:textId="414DB013" w:rsidR="001D4A30" w:rsidRPr="00A676F6" w:rsidRDefault="00DC0137" w:rsidP="00EC595A">
            <w:pPr>
              <w:keepNext/>
              <w:rPr>
                <w:rFonts w:ascii="Colaborate-Thin" w:hAnsi="Colaborate-Thin" w:cstheme="minorHAnsi"/>
                <w:bCs w:val="0"/>
              </w:rPr>
            </w:pPr>
            <w:r>
              <w:rPr>
                <w:rFonts w:ascii="Colaborate-Thin" w:hAnsi="Colaborate-Thin"/>
                <w:b w:val="0"/>
              </w:rPr>
              <w:br/>
            </w:r>
            <w:r w:rsidR="001D4A30">
              <w:rPr>
                <w:rFonts w:ascii="Colaborate-Thin" w:hAnsi="Colaborate-Thin"/>
                <w:b w:val="0"/>
              </w:rPr>
              <w:t>Les informations aux points 1 et 2 sont obligatoires pour tous. Les informations aux points 3 et 4 sont uniquement exigées si vous vous approvisionnez en matériaux extraits. Les informations aux points 5 et 6 s’appliquent aux matériaux recyclés et « </w:t>
            </w:r>
            <w:proofErr w:type="spellStart"/>
            <w:r w:rsidR="001D4A30">
              <w:rPr>
                <w:rFonts w:ascii="Colaborate-Thin" w:hAnsi="Colaborate-Thin"/>
                <w:b w:val="0"/>
              </w:rPr>
              <w:t>grandfathered</w:t>
            </w:r>
            <w:proofErr w:type="spellEnd"/>
            <w:r w:rsidR="001D4A30">
              <w:rPr>
                <w:rFonts w:ascii="Colaborate-Thin" w:hAnsi="Colaborate-Thin"/>
                <w:b w:val="0"/>
              </w:rPr>
              <w:t> », et celles au point 7 s’appliquent aux entreprises intermédiaires/en aval.</w:t>
            </w:r>
          </w:p>
          <w:p w14:paraId="5FB3B775" w14:textId="77777777" w:rsidR="001D4A30" w:rsidRPr="00A676F6" w:rsidRDefault="001D4A30" w:rsidP="00EC595A">
            <w:pPr>
              <w:keepNext/>
              <w:rPr>
                <w:rFonts w:ascii="Colaborate-Thin" w:hAnsi="Colaborate-Thin" w:cstheme="minorHAnsi"/>
                <w:b w:val="0"/>
              </w:rPr>
            </w:pPr>
          </w:p>
        </w:tc>
        <w:tc>
          <w:tcPr>
            <w:tcW w:w="416" w:type="dxa"/>
            <w:shd w:val="clear" w:color="auto" w:fill="EFEDE8"/>
          </w:tcPr>
          <w:p w14:paraId="0C91F480" w14:textId="77777777" w:rsidR="001D4A30" w:rsidRPr="00A676F6" w:rsidRDefault="001D4A30" w:rsidP="00EC595A">
            <w:pPr>
              <w:keepNext/>
              <w:cnfStyle w:val="100000000000" w:firstRow="1" w:lastRow="0" w:firstColumn="0" w:lastColumn="0" w:oddVBand="0" w:evenVBand="0" w:oddHBand="0" w:evenHBand="0" w:firstRowFirstColumn="0" w:firstRowLastColumn="0" w:lastRowFirstColumn="0" w:lastRowLastColumn="0"/>
              <w:rPr>
                <w:rFonts w:ascii="Colaborate-Thin" w:hAnsi="Colaborate-Thin" w:cstheme="minorHAnsi"/>
              </w:rPr>
            </w:pPr>
          </w:p>
        </w:tc>
        <w:tc>
          <w:tcPr>
            <w:tcW w:w="1609" w:type="dxa"/>
            <w:shd w:val="clear" w:color="auto" w:fill="EFEDE8"/>
          </w:tcPr>
          <w:p w14:paraId="565D82AE" w14:textId="287DCD01" w:rsidR="001D4A30" w:rsidRPr="00A676F6" w:rsidRDefault="001D4A30" w:rsidP="00EC595A">
            <w:pPr>
              <w:keepNext/>
              <w:jc w:val="center"/>
              <w:cnfStyle w:val="100000000000" w:firstRow="1" w:lastRow="0" w:firstColumn="0" w:lastColumn="0" w:oddVBand="0" w:evenVBand="0" w:oddHBand="0" w:evenHBand="0" w:firstRowFirstColumn="0" w:firstRowLastColumn="0" w:lastRowFirstColumn="0" w:lastRowLastColumn="0"/>
              <w:rPr>
                <w:rFonts w:ascii="Colaborate-Thin" w:hAnsi="Colaborate-Thin" w:cstheme="minorHAnsi"/>
              </w:rPr>
            </w:pPr>
            <w:r>
              <w:rPr>
                <w:rFonts w:ascii="Colaborate-Thin" w:hAnsi="Colaborate-Thin"/>
              </w:rPr>
              <w:t>Responsable de</w:t>
            </w:r>
            <w:r w:rsidR="00DC0137">
              <w:rPr>
                <w:rFonts w:ascii="Colaborate-Thin" w:hAnsi="Colaborate-Thin"/>
              </w:rPr>
              <w:t> </w:t>
            </w:r>
            <w:r>
              <w:rPr>
                <w:rFonts w:ascii="Colaborate-Thin" w:hAnsi="Colaborate-Thin"/>
              </w:rPr>
              <w:t>la collecte</w:t>
            </w:r>
          </w:p>
        </w:tc>
      </w:tr>
      <w:tr w:rsidR="001D4A30" w:rsidRPr="00A676F6" w14:paraId="580CF54A" w14:textId="77777777" w:rsidTr="00A676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91" w:type="dxa"/>
            <w:shd w:val="clear" w:color="auto" w:fill="A0A8AF"/>
          </w:tcPr>
          <w:p w14:paraId="14981CFA" w14:textId="77777777" w:rsidR="001D4A30" w:rsidRPr="00A676F6" w:rsidRDefault="001D4A30" w:rsidP="001D4A30">
            <w:pPr>
              <w:pStyle w:val="Paragraphedeliste"/>
              <w:numPr>
                <w:ilvl w:val="0"/>
                <w:numId w:val="7"/>
              </w:numPr>
              <w:rPr>
                <w:rFonts w:ascii="Colaborate-Thin" w:hAnsi="Colaborate-Thin" w:cstheme="minorHAnsi"/>
                <w:b w:val="0"/>
                <w:bCs w:val="0"/>
              </w:rPr>
            </w:pPr>
            <w:r>
              <w:rPr>
                <w:rFonts w:ascii="Colaborate-Thin" w:hAnsi="Colaborate-Thin"/>
              </w:rPr>
              <w:t>Renseignements sur les fournisseurs, y compris les informations relevant du devoir de diligence KYC (voir également le point COP 10)</w:t>
            </w:r>
          </w:p>
          <w:p w14:paraId="2A9C6090" w14:textId="5C68A570" w:rsidR="001D4A30" w:rsidRPr="00A676F6" w:rsidRDefault="00DC0137" w:rsidP="00EC595A">
            <w:pPr>
              <w:rPr>
                <w:rFonts w:ascii="Colaborate-Thin" w:hAnsi="Colaborate-Thin" w:cstheme="minorHAnsi"/>
                <w:b w:val="0"/>
                <w:bCs w:val="0"/>
              </w:rPr>
            </w:pPr>
            <w:r>
              <w:rPr>
                <w:rFonts w:ascii="Colaborate-Thin" w:hAnsi="Colaborate-Thin"/>
                <w:b w:val="0"/>
                <w:bCs w:val="0"/>
              </w:rPr>
              <w:br/>
            </w:r>
            <w:r w:rsidR="001D4A30">
              <w:rPr>
                <w:rFonts w:ascii="Colaborate-Thin" w:hAnsi="Colaborate-Thin"/>
                <w:b w:val="0"/>
                <w:bCs w:val="0"/>
              </w:rPr>
              <w:t>À collecter au début de toute nouvelle relation de travail avec un fournisseur et</w:t>
            </w:r>
            <w:r>
              <w:rPr>
                <w:rFonts w:ascii="Colaborate-Thin" w:hAnsi="Colaborate-Thin"/>
                <w:b w:val="0"/>
                <w:bCs w:val="0"/>
              </w:rPr>
              <w:t> </w:t>
            </w:r>
            <w:r w:rsidR="001D4A30">
              <w:rPr>
                <w:rFonts w:ascii="Colaborate-Thin" w:hAnsi="Colaborate-Thin"/>
                <w:b w:val="0"/>
                <w:bCs w:val="0"/>
              </w:rPr>
              <w:t>à</w:t>
            </w:r>
            <w:r>
              <w:rPr>
                <w:rFonts w:ascii="Colaborate-Thin" w:hAnsi="Colaborate-Thin"/>
                <w:b w:val="0"/>
                <w:bCs w:val="0"/>
              </w:rPr>
              <w:t> </w:t>
            </w:r>
            <w:r w:rsidR="001D4A30">
              <w:rPr>
                <w:rFonts w:ascii="Colaborate-Thin" w:hAnsi="Colaborate-Thin"/>
                <w:b w:val="0"/>
                <w:bCs w:val="0"/>
              </w:rPr>
              <w:t xml:space="preserve">actualiser à intervalles réguliers. La précision des informations doit être vérifiée une fois par an au moins pour les fournisseurs basés dans des juridictions à faible risque et tous les six mois pour les fournisseurs basés dans des juridictions à haut risque. </w:t>
            </w:r>
          </w:p>
          <w:p w14:paraId="4C314190" w14:textId="77777777" w:rsidR="001D4A30" w:rsidRPr="00A676F6" w:rsidRDefault="001D4A30" w:rsidP="00EC595A">
            <w:pPr>
              <w:rPr>
                <w:rFonts w:ascii="Colaborate-Thin" w:hAnsi="Colaborate-Thin" w:cstheme="minorHAnsi"/>
                <w:b w:val="0"/>
                <w:bCs w:val="0"/>
              </w:rPr>
            </w:pPr>
          </w:p>
          <w:p w14:paraId="18AD1592" w14:textId="77777777" w:rsidR="001D4A30" w:rsidRPr="00A676F6" w:rsidRDefault="001D4A30" w:rsidP="00EC595A">
            <w:pPr>
              <w:keepNext/>
              <w:rPr>
                <w:rFonts w:ascii="Colaborate-Thin" w:hAnsi="Colaborate-Thin" w:cstheme="minorHAnsi"/>
                <w:b w:val="0"/>
              </w:rPr>
            </w:pPr>
            <w:r>
              <w:rPr>
                <w:rFonts w:ascii="Colaborate-Thin" w:hAnsi="Colaborate-Thin"/>
                <w:b w:val="0"/>
              </w:rPr>
              <w:t>Exemples de documents :</w:t>
            </w:r>
          </w:p>
          <w:p w14:paraId="432136DD" w14:textId="77777777" w:rsidR="001D4A30" w:rsidRPr="00A676F6" w:rsidRDefault="001D4A30" w:rsidP="001D4A30">
            <w:pPr>
              <w:keepNext/>
              <w:numPr>
                <w:ilvl w:val="0"/>
                <w:numId w:val="1"/>
              </w:numPr>
              <w:rPr>
                <w:rFonts w:ascii="Colaborate-Thin" w:hAnsi="Colaborate-Thin" w:cstheme="minorHAnsi"/>
              </w:rPr>
            </w:pPr>
            <w:r>
              <w:rPr>
                <w:rFonts w:ascii="Colaborate-Thin" w:hAnsi="Colaborate-Thin"/>
                <w:b w:val="0"/>
              </w:rPr>
              <w:t xml:space="preserve">Structure de l’entreprise et documents d’enregistrement.  </w:t>
            </w:r>
          </w:p>
          <w:p w14:paraId="6C42984B" w14:textId="77777777" w:rsidR="001D4A30" w:rsidRPr="00A676F6" w:rsidRDefault="001D4A30" w:rsidP="001D4A30">
            <w:pPr>
              <w:keepNext/>
              <w:numPr>
                <w:ilvl w:val="0"/>
                <w:numId w:val="1"/>
              </w:numPr>
              <w:rPr>
                <w:rFonts w:ascii="Colaborate-Thin" w:hAnsi="Colaborate-Thin" w:cstheme="minorHAnsi"/>
                <w:b w:val="0"/>
              </w:rPr>
            </w:pPr>
            <w:r>
              <w:rPr>
                <w:rFonts w:ascii="Colaborate-Thin" w:hAnsi="Colaborate-Thin"/>
                <w:b w:val="0"/>
              </w:rPr>
              <w:t xml:space="preserve">Questionnaires KYC remplis.    </w:t>
            </w:r>
          </w:p>
          <w:p w14:paraId="51D9778C" w14:textId="77777777" w:rsidR="001D4A30" w:rsidRPr="00A676F6" w:rsidRDefault="001D4A30" w:rsidP="001D4A30">
            <w:pPr>
              <w:pStyle w:val="Paragraphedeliste"/>
              <w:numPr>
                <w:ilvl w:val="0"/>
                <w:numId w:val="1"/>
              </w:numPr>
              <w:rPr>
                <w:rFonts w:ascii="Colaborate-Thin" w:hAnsi="Colaborate-Thin" w:cstheme="minorHAnsi"/>
                <w:b w:val="0"/>
              </w:rPr>
            </w:pPr>
            <w:r>
              <w:rPr>
                <w:rFonts w:ascii="Colaborate-Thin" w:hAnsi="Colaborate-Thin"/>
                <w:b w:val="0"/>
              </w:rPr>
              <w:t xml:space="preserve">Preuve des vérifications au regard des listes gouvernementales applicables pour les personnes ou organisations impliquées dans des activités de blanchiment d’argent et de fraude ou participant à des organisations illicites et/ou finançant des conflits. </w:t>
            </w:r>
          </w:p>
          <w:p w14:paraId="1ECC0AE8" w14:textId="09A0C29E" w:rsidR="001D4A30" w:rsidRPr="00A676F6" w:rsidRDefault="001D4A30" w:rsidP="001D4A30">
            <w:pPr>
              <w:pStyle w:val="Paragraphedeliste"/>
              <w:numPr>
                <w:ilvl w:val="0"/>
                <w:numId w:val="1"/>
              </w:numPr>
              <w:rPr>
                <w:rFonts w:ascii="Colaborate-Thin" w:hAnsi="Colaborate-Thin" w:cstheme="minorHAnsi"/>
                <w:b w:val="0"/>
              </w:rPr>
            </w:pPr>
            <w:r>
              <w:rPr>
                <w:rFonts w:ascii="Colaborate-Thin" w:hAnsi="Colaborate-Thin"/>
                <w:b w:val="0"/>
              </w:rPr>
              <w:t>Copie de l’identification officielle émise par le gouvernement (par ex. pièces</w:t>
            </w:r>
            <w:r w:rsidR="00DC0137">
              <w:rPr>
                <w:rFonts w:ascii="Colaborate-Thin" w:hAnsi="Colaborate-Thin"/>
                <w:b w:val="0"/>
              </w:rPr>
              <w:t> </w:t>
            </w:r>
            <w:r>
              <w:rPr>
                <w:rFonts w:ascii="Colaborate-Thin" w:hAnsi="Colaborate-Thin"/>
                <w:b w:val="0"/>
              </w:rPr>
              <w:t xml:space="preserve">d’identité pour les individus et licences d’exploitation ou numéro d’immatriculation ou d’identification fiscale pour les entreprises). </w:t>
            </w:r>
          </w:p>
          <w:p w14:paraId="14CB1FFB" w14:textId="77777777" w:rsidR="001D4A30" w:rsidRPr="00A676F6" w:rsidRDefault="001D4A30" w:rsidP="00EC595A">
            <w:pPr>
              <w:rPr>
                <w:rFonts w:ascii="Colaborate-Thin" w:hAnsi="Colaborate-Thin" w:cstheme="minorHAnsi"/>
                <w:i/>
              </w:rPr>
            </w:pPr>
          </w:p>
        </w:tc>
        <w:tc>
          <w:tcPr>
            <w:tcW w:w="416" w:type="dxa"/>
            <w:shd w:val="clear" w:color="auto" w:fill="A0A8AF"/>
          </w:tcPr>
          <w:p w14:paraId="4F968E6A"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5DE2551E"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4EE84D38"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40E737B5"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0150F6D8"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1A1A7903"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04A138F1"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38123427"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2D67A003" w14:textId="7D07C519" w:rsidR="001D4A30" w:rsidRPr="00A676F6" w:rsidRDefault="00DC0137"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Pr>
                <w:rFonts w:ascii="Colaborate-Thin" w:hAnsi="Colaborate-Thin" w:cstheme="minorHAnsi"/>
              </w:rPr>
              <w:br/>
            </w:r>
          </w:p>
          <w:sdt>
            <w:sdtPr>
              <w:rPr>
                <w:rFonts w:ascii="Colaborate-Thin" w:hAnsi="Colaborate-Thin" w:cstheme="minorHAnsi"/>
              </w:rPr>
              <w:id w:val="-1004748367"/>
              <w14:checkbox>
                <w14:checked w14:val="0"/>
                <w14:checkedState w14:val="2612" w14:font="MS Gothic"/>
                <w14:uncheckedState w14:val="2610" w14:font="MS Gothic"/>
              </w14:checkbox>
            </w:sdtPr>
            <w:sdtEndPr/>
            <w:sdtContent>
              <w:p w14:paraId="7B725B2B"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sdt>
            <w:sdtPr>
              <w:rPr>
                <w:rFonts w:ascii="Colaborate-Thin" w:hAnsi="Colaborate-Thin" w:cstheme="minorHAnsi"/>
              </w:rPr>
              <w:id w:val="-601571306"/>
              <w14:checkbox>
                <w14:checked w14:val="0"/>
                <w14:checkedState w14:val="2612" w14:font="MS Gothic"/>
                <w14:uncheckedState w14:val="2610" w14:font="MS Gothic"/>
              </w14:checkbox>
            </w:sdtPr>
            <w:sdtEndPr/>
            <w:sdtContent>
              <w:p w14:paraId="1179C1BB" w14:textId="2E213F0D" w:rsidR="001D4A30" w:rsidRPr="00A676F6" w:rsidRDefault="001D4A30" w:rsidP="00DC013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sdt>
            <w:sdtPr>
              <w:rPr>
                <w:rFonts w:ascii="Colaborate-Thin" w:hAnsi="Colaborate-Thin" w:cstheme="minorHAnsi"/>
              </w:rPr>
              <w:id w:val="-700168420"/>
              <w14:checkbox>
                <w14:checked w14:val="0"/>
                <w14:checkedState w14:val="2612" w14:font="MS Gothic"/>
                <w14:uncheckedState w14:val="2610" w14:font="MS Gothic"/>
              </w14:checkbox>
            </w:sdtPr>
            <w:sdtEndPr/>
            <w:sdtContent>
              <w:p w14:paraId="0709EC24"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p w14:paraId="22B4E650" w14:textId="66793835" w:rsidR="001D4A30" w:rsidRPr="00A676F6" w:rsidRDefault="00DC0137" w:rsidP="00EC595A">
            <w:pP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Pr>
                <w:rFonts w:ascii="Colaborate-Thin" w:hAnsi="Colaborate-Thin" w:cstheme="minorHAnsi"/>
              </w:rPr>
              <w:br/>
            </w:r>
            <w:r>
              <w:rPr>
                <w:rFonts w:ascii="Colaborate-Thin" w:hAnsi="Colaborate-Thin" w:cstheme="minorHAnsi"/>
              </w:rPr>
              <w:br/>
            </w:r>
          </w:p>
          <w:sdt>
            <w:sdtPr>
              <w:rPr>
                <w:rFonts w:ascii="Colaborate-Thin" w:hAnsi="Colaborate-Thin" w:cstheme="minorHAnsi"/>
              </w:rPr>
              <w:id w:val="747700716"/>
              <w14:checkbox>
                <w14:checked w14:val="0"/>
                <w14:checkedState w14:val="2612" w14:font="MS Gothic"/>
                <w14:uncheckedState w14:val="2610" w14:font="MS Gothic"/>
              </w14:checkbox>
            </w:sdtPr>
            <w:sdtEndPr/>
            <w:sdtContent>
              <w:p w14:paraId="10F45E9C"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p w14:paraId="09DE4E75" w14:textId="77777777" w:rsidR="001D4A30" w:rsidRPr="00A676F6" w:rsidRDefault="001D4A30" w:rsidP="00EC595A">
            <w:pP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tc>
        <w:tc>
          <w:tcPr>
            <w:tcW w:w="1609" w:type="dxa"/>
            <w:shd w:val="clear" w:color="auto" w:fill="A0A8AF"/>
          </w:tcPr>
          <w:p w14:paraId="3074926E"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Pr>
                <w:rFonts w:ascii="Colaborate-Thin" w:hAnsi="Colaborate-Thin"/>
              </w:rPr>
              <w:t xml:space="preserve">Toutes les entreprises </w:t>
            </w:r>
          </w:p>
          <w:p w14:paraId="03225B15" w14:textId="359FA00A" w:rsidR="001D4A30" w:rsidRPr="00A676F6" w:rsidRDefault="00DC0137"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Pr>
                <w:rFonts w:ascii="Colaborate-Thin" w:hAnsi="Colaborate-Thin"/>
              </w:rPr>
              <w:br/>
            </w:r>
            <w:r w:rsidR="001D4A30">
              <w:rPr>
                <w:rFonts w:ascii="Colaborate-Thin" w:hAnsi="Colaborate-Thin"/>
              </w:rPr>
              <w:t>Fourniture des informations par les entreprises minières</w:t>
            </w:r>
          </w:p>
        </w:tc>
      </w:tr>
      <w:tr w:rsidR="001D4A30" w:rsidRPr="00A676F6" w14:paraId="20EEEAC4" w14:textId="77777777" w:rsidTr="00EC595A">
        <w:tc>
          <w:tcPr>
            <w:cnfStyle w:val="001000000000" w:firstRow="0" w:lastRow="0" w:firstColumn="1" w:lastColumn="0" w:oddVBand="0" w:evenVBand="0" w:oddHBand="0" w:evenHBand="0" w:firstRowFirstColumn="0" w:firstRowLastColumn="0" w:lastRowFirstColumn="0" w:lastRowLastColumn="0"/>
            <w:tcW w:w="6991" w:type="dxa"/>
          </w:tcPr>
          <w:p w14:paraId="042B0EBA" w14:textId="77777777" w:rsidR="001D4A30" w:rsidRPr="00A676F6" w:rsidRDefault="001D4A30" w:rsidP="001D4A30">
            <w:pPr>
              <w:pStyle w:val="Paragraphedeliste"/>
              <w:numPr>
                <w:ilvl w:val="0"/>
                <w:numId w:val="7"/>
              </w:numPr>
              <w:rPr>
                <w:rFonts w:ascii="Colaborate-Thin" w:hAnsi="Colaborate-Thin" w:cstheme="minorHAnsi"/>
              </w:rPr>
            </w:pPr>
            <w:r>
              <w:rPr>
                <w:rFonts w:ascii="Colaborate-Thin" w:hAnsi="Colaborate-Thin"/>
              </w:rPr>
              <w:t>Informations concernant la forme, le type, le poids et la description physique des diamants/pierres de couleur</w:t>
            </w:r>
          </w:p>
          <w:p w14:paraId="02E09CD6" w14:textId="47CB7E1E" w:rsidR="001D4A30" w:rsidRPr="00A676F6" w:rsidRDefault="00DC0137" w:rsidP="00EC595A">
            <w:pPr>
              <w:rPr>
                <w:rFonts w:ascii="Colaborate-Thin" w:hAnsi="Colaborate-Thin" w:cstheme="minorHAnsi"/>
                <w:b w:val="0"/>
                <w:bCs w:val="0"/>
              </w:rPr>
            </w:pPr>
            <w:r>
              <w:rPr>
                <w:rFonts w:ascii="Colaborate-Thin" w:hAnsi="Colaborate-Thin"/>
                <w:b w:val="0"/>
                <w:bCs w:val="0"/>
              </w:rPr>
              <w:br/>
            </w:r>
            <w:r w:rsidR="001D4A30">
              <w:rPr>
                <w:rFonts w:ascii="Colaborate-Thin" w:hAnsi="Colaborate-Thin"/>
                <w:b w:val="0"/>
                <w:bCs w:val="0"/>
              </w:rPr>
              <w:t>À collecter en vue de couvrir toutes les fournitures d’un fournisseur spécifique au</w:t>
            </w:r>
            <w:r>
              <w:rPr>
                <w:rFonts w:ascii="Colaborate-Thin" w:hAnsi="Colaborate-Thin"/>
                <w:b w:val="0"/>
                <w:bCs w:val="0"/>
              </w:rPr>
              <w:t> </w:t>
            </w:r>
            <w:r w:rsidR="001D4A30">
              <w:rPr>
                <w:rFonts w:ascii="Colaborate-Thin" w:hAnsi="Colaborate-Thin"/>
                <w:b w:val="0"/>
                <w:bCs w:val="0"/>
              </w:rPr>
              <w:t>cours d’une période définie, par ex. au moyen d’un contrat ou par colis.</w:t>
            </w:r>
          </w:p>
          <w:p w14:paraId="7DED781C" w14:textId="77777777" w:rsidR="001D4A30" w:rsidRPr="00A676F6" w:rsidRDefault="001D4A30" w:rsidP="00EC595A">
            <w:pPr>
              <w:rPr>
                <w:rFonts w:ascii="Colaborate-Thin" w:hAnsi="Colaborate-Thin" w:cstheme="minorHAnsi"/>
                <w:b w:val="0"/>
              </w:rPr>
            </w:pPr>
          </w:p>
          <w:p w14:paraId="1A25B71F" w14:textId="77777777" w:rsidR="001D4A30" w:rsidRPr="00A676F6" w:rsidRDefault="001D4A30" w:rsidP="00EC595A">
            <w:pPr>
              <w:rPr>
                <w:rFonts w:ascii="Colaborate-Thin" w:eastAsia="Calibri" w:hAnsi="Colaborate-Thin" w:cstheme="minorHAnsi"/>
                <w:b w:val="0"/>
              </w:rPr>
            </w:pPr>
            <w:r>
              <w:rPr>
                <w:rFonts w:ascii="Colaborate-Thin" w:hAnsi="Colaborate-Thin"/>
                <w:b w:val="0"/>
              </w:rPr>
              <w:t>Exemples de documents :</w:t>
            </w:r>
          </w:p>
          <w:p w14:paraId="33EEEEDD" w14:textId="77777777" w:rsidR="001D4A30" w:rsidRPr="00A676F6" w:rsidRDefault="001D4A30" w:rsidP="001D4A30">
            <w:pPr>
              <w:numPr>
                <w:ilvl w:val="0"/>
                <w:numId w:val="1"/>
              </w:numPr>
              <w:rPr>
                <w:rFonts w:ascii="Colaborate-Thin" w:eastAsia="Calibri" w:hAnsi="Colaborate-Thin" w:cstheme="minorHAnsi"/>
                <w:b w:val="0"/>
              </w:rPr>
            </w:pPr>
            <w:r>
              <w:rPr>
                <w:rFonts w:ascii="Colaborate-Thin" w:hAnsi="Colaborate-Thin"/>
                <w:b w:val="0"/>
              </w:rPr>
              <w:t xml:space="preserve">Factures et documents de vente. </w:t>
            </w:r>
          </w:p>
          <w:p w14:paraId="704E5C83" w14:textId="77777777" w:rsidR="001D4A30" w:rsidRPr="00A676F6" w:rsidRDefault="001D4A30" w:rsidP="001D4A30">
            <w:pPr>
              <w:numPr>
                <w:ilvl w:val="0"/>
                <w:numId w:val="1"/>
              </w:numPr>
              <w:rPr>
                <w:rFonts w:ascii="Colaborate-Thin" w:eastAsia="Calibri" w:hAnsi="Colaborate-Thin" w:cstheme="minorHAnsi"/>
                <w:b w:val="0"/>
              </w:rPr>
            </w:pPr>
            <w:r>
              <w:rPr>
                <w:rFonts w:ascii="Colaborate-Thin" w:hAnsi="Colaborate-Thin"/>
                <w:b w:val="0"/>
              </w:rPr>
              <w:t xml:space="preserve">Autres documents d’inventaire. </w:t>
            </w:r>
          </w:p>
          <w:p w14:paraId="094011B1" w14:textId="0434EB4E" w:rsidR="001D4A30" w:rsidRPr="00A676F6" w:rsidRDefault="001D4A30" w:rsidP="001D4A30">
            <w:pPr>
              <w:numPr>
                <w:ilvl w:val="0"/>
                <w:numId w:val="1"/>
              </w:numPr>
              <w:rPr>
                <w:rFonts w:ascii="Colaborate-Thin" w:eastAsia="Calibri" w:hAnsi="Colaborate-Thin" w:cstheme="minorHAnsi"/>
                <w:b w:val="0"/>
              </w:rPr>
            </w:pPr>
            <w:r>
              <w:rPr>
                <w:rFonts w:ascii="Colaborate-Thin" w:hAnsi="Colaborate-Thin"/>
                <w:b w:val="0"/>
              </w:rPr>
              <w:t>Rapports et/ou certificats de laboratoires de gemmologie (uniquement pour</w:t>
            </w:r>
            <w:r w:rsidR="00DC0137">
              <w:rPr>
                <w:rFonts w:ascii="Colaborate-Thin" w:hAnsi="Colaborate-Thin"/>
                <w:b w:val="0"/>
              </w:rPr>
              <w:t> </w:t>
            </w:r>
            <w:r>
              <w:rPr>
                <w:rFonts w:ascii="Colaborate-Thin" w:hAnsi="Colaborate-Thin"/>
                <w:b w:val="0"/>
              </w:rPr>
              <w:t xml:space="preserve">les pierres polies). </w:t>
            </w:r>
          </w:p>
          <w:p w14:paraId="79F36FC4" w14:textId="77777777" w:rsidR="001D4A30" w:rsidRPr="00A676F6" w:rsidRDefault="001D4A30" w:rsidP="00EC595A">
            <w:pPr>
              <w:ind w:left="360"/>
              <w:rPr>
                <w:rFonts w:ascii="Colaborate-Thin" w:hAnsi="Colaborate-Thin" w:cstheme="minorHAnsi"/>
                <w:b w:val="0"/>
                <w:i/>
              </w:rPr>
            </w:pPr>
          </w:p>
        </w:tc>
        <w:tc>
          <w:tcPr>
            <w:tcW w:w="416" w:type="dxa"/>
          </w:tcPr>
          <w:p w14:paraId="0B13A273" w14:textId="77777777" w:rsidR="001D4A30" w:rsidRPr="00A676F6" w:rsidRDefault="001D4A30"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p>
          <w:p w14:paraId="0B4BCD27" w14:textId="77777777" w:rsidR="001D4A30" w:rsidRPr="00A676F6" w:rsidRDefault="001D4A30"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p>
          <w:p w14:paraId="760A0D8F" w14:textId="77777777" w:rsidR="001D4A30" w:rsidRPr="00A676F6" w:rsidRDefault="001D4A30"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p>
          <w:p w14:paraId="7AB71038" w14:textId="453F0AA1" w:rsidR="001D4A30" w:rsidRPr="00A676F6" w:rsidRDefault="00DC0137" w:rsidP="00EC595A">
            <w:pP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r>
              <w:rPr>
                <w:rFonts w:ascii="Colaborate-Thin" w:hAnsi="Colaborate-Thin" w:cstheme="minorHAnsi"/>
              </w:rPr>
              <w:br/>
            </w:r>
            <w:r>
              <w:rPr>
                <w:rFonts w:ascii="Colaborate-Thin" w:hAnsi="Colaborate-Thin" w:cstheme="minorHAnsi"/>
              </w:rPr>
              <w:br/>
            </w:r>
          </w:p>
          <w:p w14:paraId="5BF63C7D" w14:textId="77777777" w:rsidR="001D4A30" w:rsidRPr="00A676F6" w:rsidRDefault="001D4A30" w:rsidP="00EC595A">
            <w:pP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p>
          <w:sdt>
            <w:sdtPr>
              <w:rPr>
                <w:rFonts w:ascii="Colaborate-Thin" w:hAnsi="Colaborate-Thin" w:cstheme="minorHAnsi"/>
              </w:rPr>
              <w:id w:val="-1684268006"/>
              <w14:checkbox>
                <w14:checked w14:val="0"/>
                <w14:checkedState w14:val="2612" w14:font="MS Gothic"/>
                <w14:uncheckedState w14:val="2610" w14:font="MS Gothic"/>
              </w14:checkbox>
            </w:sdtPr>
            <w:sdtEndPr/>
            <w:sdtContent>
              <w:p w14:paraId="107B62E7" w14:textId="77777777" w:rsidR="001D4A30" w:rsidRPr="00A676F6" w:rsidRDefault="001D4A30"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sdt>
            <w:sdtPr>
              <w:rPr>
                <w:rFonts w:ascii="Colaborate-Thin" w:hAnsi="Colaborate-Thin" w:cstheme="minorHAnsi"/>
              </w:rPr>
              <w:id w:val="-718515617"/>
              <w14:checkbox>
                <w14:checked w14:val="0"/>
                <w14:checkedState w14:val="2612" w14:font="MS Gothic"/>
                <w14:uncheckedState w14:val="2610" w14:font="MS Gothic"/>
              </w14:checkbox>
            </w:sdtPr>
            <w:sdtEndPr/>
            <w:sdtContent>
              <w:p w14:paraId="264D41B8" w14:textId="1E879F7A" w:rsidR="001D4A30" w:rsidRPr="00A676F6" w:rsidRDefault="001D4A30" w:rsidP="00DC0137">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sdt>
            <w:sdtPr>
              <w:rPr>
                <w:rFonts w:ascii="Colaborate-Thin" w:hAnsi="Colaborate-Thin" w:cstheme="minorHAnsi"/>
              </w:rPr>
              <w:id w:val="-965350084"/>
              <w14:checkbox>
                <w14:checked w14:val="0"/>
                <w14:checkedState w14:val="2612" w14:font="MS Gothic"/>
                <w14:uncheckedState w14:val="2610" w14:font="MS Gothic"/>
              </w14:checkbox>
            </w:sdtPr>
            <w:sdtEndPr/>
            <w:sdtContent>
              <w:p w14:paraId="7CDF064F" w14:textId="77777777" w:rsidR="001D4A30" w:rsidRPr="00A676F6" w:rsidRDefault="001D4A30"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tc>
        <w:tc>
          <w:tcPr>
            <w:tcW w:w="1609" w:type="dxa"/>
          </w:tcPr>
          <w:p w14:paraId="1301F612" w14:textId="77777777" w:rsidR="001D4A30" w:rsidRPr="00A676F6" w:rsidRDefault="001D4A30"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r>
              <w:rPr>
                <w:rFonts w:ascii="Colaborate-Thin" w:hAnsi="Colaborate-Thin"/>
              </w:rPr>
              <w:t>Toutes les entreprises</w:t>
            </w:r>
          </w:p>
          <w:p w14:paraId="4D49BD45" w14:textId="64B2209C" w:rsidR="001D4A30" w:rsidRPr="00A676F6" w:rsidRDefault="00DC0137"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r>
              <w:rPr>
                <w:rFonts w:ascii="Colaborate-Thin" w:hAnsi="Colaborate-Thin"/>
              </w:rPr>
              <w:br/>
            </w:r>
            <w:r w:rsidR="001D4A30">
              <w:rPr>
                <w:rFonts w:ascii="Colaborate-Thin" w:hAnsi="Colaborate-Thin"/>
              </w:rPr>
              <w:t>Fourniture des informations par les entreprises minières</w:t>
            </w:r>
          </w:p>
        </w:tc>
      </w:tr>
      <w:tr w:rsidR="001D4A30" w:rsidRPr="00A676F6" w14:paraId="43792BCD" w14:textId="77777777" w:rsidTr="001C533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6991" w:type="dxa"/>
            <w:shd w:val="clear" w:color="auto" w:fill="A0A8AF"/>
          </w:tcPr>
          <w:p w14:paraId="08B12DDC" w14:textId="77777777" w:rsidR="001D4A30" w:rsidRPr="00A676F6" w:rsidRDefault="001D4A30" w:rsidP="001D4A30">
            <w:pPr>
              <w:pStyle w:val="Paragraphedeliste"/>
              <w:numPr>
                <w:ilvl w:val="0"/>
                <w:numId w:val="7"/>
              </w:numPr>
              <w:rPr>
                <w:rFonts w:ascii="Colaborate-Thin" w:eastAsia="Calibri" w:hAnsi="Colaborate-Thin" w:cstheme="minorHAnsi"/>
                <w:b w:val="0"/>
                <w:bCs w:val="0"/>
              </w:rPr>
            </w:pPr>
            <w:r>
              <w:rPr>
                <w:rFonts w:ascii="Colaborate-Thin" w:hAnsi="Colaborate-Thin"/>
              </w:rPr>
              <w:lastRenderedPageBreak/>
              <w:t>Source d’extraction des diamants/pierres de couleur bruts.</w:t>
            </w:r>
          </w:p>
          <w:p w14:paraId="1038FD6F" w14:textId="3E7C4AC8" w:rsidR="001D4A30" w:rsidRPr="00A676F6" w:rsidRDefault="00DC0137" w:rsidP="00EC595A">
            <w:pPr>
              <w:rPr>
                <w:rFonts w:ascii="Colaborate-Thin" w:eastAsia="Calibri" w:hAnsi="Colaborate-Thin" w:cstheme="minorHAnsi"/>
              </w:rPr>
            </w:pPr>
            <w:r>
              <w:rPr>
                <w:rFonts w:ascii="Colaborate-Thin" w:hAnsi="Colaborate-Thin"/>
                <w:b w:val="0"/>
                <w:bCs w:val="0"/>
              </w:rPr>
              <w:br/>
            </w:r>
            <w:r w:rsidR="001D4A30">
              <w:rPr>
                <w:rFonts w:ascii="Colaborate-Thin" w:hAnsi="Colaborate-Thin"/>
                <w:b w:val="0"/>
                <w:bCs w:val="0"/>
              </w:rPr>
              <w:t>À communiquer/collecter à une fréquence basée sur les risques. Par exemple, la</w:t>
            </w:r>
            <w:r>
              <w:rPr>
                <w:rFonts w:ascii="Colaborate-Thin" w:hAnsi="Colaborate-Thin"/>
                <w:b w:val="0"/>
                <w:bCs w:val="0"/>
              </w:rPr>
              <w:t> </w:t>
            </w:r>
            <w:r w:rsidR="001D4A30">
              <w:rPr>
                <w:rFonts w:ascii="Colaborate-Thin" w:hAnsi="Colaborate-Thin"/>
                <w:b w:val="0"/>
                <w:bCs w:val="0"/>
              </w:rPr>
              <w:t>plupart de ces informations peuvent être collectées à une seule reprise si vous effectuez vos achats auprès d’un fournisseur établi, et mises à jour uniquement si</w:t>
            </w:r>
            <w:r>
              <w:rPr>
                <w:rFonts w:ascii="Colaborate-Thin" w:hAnsi="Colaborate-Thin"/>
                <w:b w:val="0"/>
                <w:bCs w:val="0"/>
              </w:rPr>
              <w:t> </w:t>
            </w:r>
            <w:r w:rsidR="001D4A30">
              <w:rPr>
                <w:rFonts w:ascii="Colaborate-Thin" w:hAnsi="Colaborate-Thin"/>
                <w:b w:val="0"/>
                <w:bCs w:val="0"/>
              </w:rPr>
              <w:t>les circonstances du fournisseur changent ou qu’un élément est signalé dans le</w:t>
            </w:r>
            <w:r>
              <w:rPr>
                <w:rFonts w:ascii="Colaborate-Thin" w:hAnsi="Colaborate-Thin"/>
                <w:b w:val="0"/>
                <w:bCs w:val="0"/>
              </w:rPr>
              <w:t> </w:t>
            </w:r>
            <w:r w:rsidR="001D4A30">
              <w:rPr>
                <w:rFonts w:ascii="Colaborate-Thin" w:hAnsi="Colaborate-Thin"/>
                <w:b w:val="0"/>
                <w:bCs w:val="0"/>
              </w:rPr>
              <w:t>cadre de votre évaluation des risques ou conformément à votre procédure de révision normale.</w:t>
            </w:r>
          </w:p>
          <w:p w14:paraId="755F3AC0" w14:textId="77777777" w:rsidR="001D4A30" w:rsidRPr="00DC0137" w:rsidRDefault="001D4A30" w:rsidP="00EC595A">
            <w:pPr>
              <w:rPr>
                <w:rFonts w:ascii="Colaborate-Thin" w:eastAsia="Calibri" w:hAnsi="Colaborate-Thin" w:cstheme="minorHAnsi"/>
                <w:b w:val="0"/>
                <w:bCs w:val="0"/>
                <w:lang w:val="fr-BE"/>
              </w:rPr>
            </w:pPr>
          </w:p>
          <w:p w14:paraId="615DD720" w14:textId="77777777" w:rsidR="001D4A30" w:rsidRPr="00A676F6" w:rsidRDefault="001D4A30" w:rsidP="00EC595A">
            <w:pPr>
              <w:rPr>
                <w:rFonts w:ascii="Colaborate-Thin" w:hAnsi="Colaborate-Thin" w:cstheme="minorHAnsi"/>
              </w:rPr>
            </w:pPr>
            <w:r>
              <w:rPr>
                <w:rFonts w:ascii="Colaborate-Thin" w:hAnsi="Colaborate-Thin"/>
              </w:rPr>
              <w:t>Informations partagées par les exploitations minières avec les acheteurs</w:t>
            </w:r>
          </w:p>
          <w:p w14:paraId="6812DEBC" w14:textId="77777777" w:rsidR="001D4A30" w:rsidRPr="00A676F6" w:rsidRDefault="001D4A30" w:rsidP="00EC595A">
            <w:pPr>
              <w:rPr>
                <w:rFonts w:ascii="Colaborate-Thin" w:hAnsi="Colaborate-Thin" w:cstheme="minorHAnsi"/>
              </w:rPr>
            </w:pPr>
            <w:r>
              <w:rPr>
                <w:rFonts w:ascii="Colaborate-Thin" w:hAnsi="Colaborate-Thin"/>
                <w:b w:val="0"/>
                <w:bCs w:val="0"/>
              </w:rPr>
              <w:t>Exemples de documents :</w:t>
            </w:r>
          </w:p>
          <w:p w14:paraId="36F7B2A8" w14:textId="77777777" w:rsidR="001D4A30" w:rsidRPr="00A676F6" w:rsidRDefault="001D4A30" w:rsidP="001D4A30">
            <w:pPr>
              <w:pStyle w:val="Paragraphedeliste"/>
              <w:numPr>
                <w:ilvl w:val="0"/>
                <w:numId w:val="5"/>
              </w:numPr>
              <w:rPr>
                <w:rFonts w:ascii="Colaborate-Thin" w:hAnsi="Colaborate-Thin" w:cstheme="minorHAnsi"/>
              </w:rPr>
            </w:pPr>
            <w:r>
              <w:rPr>
                <w:rFonts w:ascii="Colaborate-Thin" w:hAnsi="Colaborate-Thin"/>
                <w:b w:val="0"/>
              </w:rPr>
              <w:t>Licences d’exploitation minière</w:t>
            </w:r>
          </w:p>
          <w:p w14:paraId="578DA122" w14:textId="13F27A3A" w:rsidR="001D4A30" w:rsidRPr="00A676F6" w:rsidRDefault="001D4A30" w:rsidP="001D4A30">
            <w:pPr>
              <w:pStyle w:val="Paragraphedeliste"/>
              <w:numPr>
                <w:ilvl w:val="0"/>
                <w:numId w:val="5"/>
              </w:numPr>
              <w:rPr>
                <w:rFonts w:ascii="Colaborate-Thin" w:hAnsi="Colaborate-Thin" w:cstheme="minorHAnsi"/>
                <w:b w:val="0"/>
              </w:rPr>
            </w:pPr>
            <w:r>
              <w:rPr>
                <w:rFonts w:ascii="Colaborate-Thin" w:hAnsi="Colaborate-Thin"/>
                <w:b w:val="0"/>
              </w:rPr>
              <w:t>Documentation relative au transport par colis/ordre de transport (facultatif en</w:t>
            </w:r>
            <w:r w:rsidR="00DC0137">
              <w:rPr>
                <w:rFonts w:ascii="Colaborate-Thin" w:hAnsi="Colaborate-Thin"/>
                <w:b w:val="0"/>
              </w:rPr>
              <w:t> </w:t>
            </w:r>
            <w:r>
              <w:rPr>
                <w:rFonts w:ascii="Colaborate-Thin" w:hAnsi="Colaborate-Thin"/>
                <w:b w:val="0"/>
              </w:rPr>
              <w:t>cas d’approvisionnement auprès d’une exploitation minière artisanale et à</w:t>
            </w:r>
            <w:r w:rsidR="00DC0137">
              <w:rPr>
                <w:rFonts w:ascii="Colaborate-Thin" w:hAnsi="Colaborate-Thin"/>
                <w:b w:val="0"/>
              </w:rPr>
              <w:t> </w:t>
            </w:r>
            <w:r>
              <w:rPr>
                <w:rFonts w:ascii="Colaborate-Thin" w:hAnsi="Colaborate-Thin"/>
                <w:b w:val="0"/>
              </w:rPr>
              <w:t>petite échelle)</w:t>
            </w:r>
          </w:p>
          <w:p w14:paraId="6F6B87D7" w14:textId="77777777" w:rsidR="001D4A30" w:rsidRPr="00A676F6" w:rsidRDefault="001D4A30" w:rsidP="001D4A30">
            <w:pPr>
              <w:pStyle w:val="Paragraphedeliste"/>
              <w:numPr>
                <w:ilvl w:val="0"/>
                <w:numId w:val="5"/>
              </w:numPr>
              <w:rPr>
                <w:rFonts w:ascii="Colaborate-Thin" w:hAnsi="Colaborate-Thin" w:cstheme="minorHAnsi"/>
                <w:b w:val="0"/>
              </w:rPr>
            </w:pPr>
            <w:r>
              <w:rPr>
                <w:rFonts w:ascii="Colaborate-Thin" w:hAnsi="Colaborate-Thin"/>
                <w:b w:val="0"/>
              </w:rPr>
              <w:t>Preuve de participation à des initiatives d’approvisionnement responsable pertinentes (facultatif en cas d’approvisionnement auprès d’une exploitation minière artisanale et à petite échelle)</w:t>
            </w:r>
          </w:p>
          <w:p w14:paraId="0B4731EE" w14:textId="77777777" w:rsidR="001D4A30" w:rsidRPr="00A676F6" w:rsidRDefault="001D4A30" w:rsidP="00EC595A">
            <w:pPr>
              <w:rPr>
                <w:rFonts w:ascii="Colaborate-Thin" w:hAnsi="Colaborate-Thin" w:cstheme="minorHAnsi"/>
                <w:b w:val="0"/>
                <w:bCs w:val="0"/>
              </w:rPr>
            </w:pPr>
          </w:p>
          <w:p w14:paraId="45531D73" w14:textId="53695C90" w:rsidR="001D4A30" w:rsidRPr="00A676F6" w:rsidRDefault="001D4A30" w:rsidP="00EC595A">
            <w:pPr>
              <w:rPr>
                <w:rFonts w:ascii="Colaborate-Thin" w:hAnsi="Colaborate-Thin" w:cstheme="minorHAnsi"/>
                <w:b w:val="0"/>
                <w:bCs w:val="0"/>
              </w:rPr>
            </w:pPr>
            <w:r>
              <w:rPr>
                <w:rFonts w:ascii="Colaborate-Thin" w:hAnsi="Colaborate-Thin"/>
              </w:rPr>
              <w:t>Informations collectées par les autres acteurs en amont et partagées avec les</w:t>
            </w:r>
            <w:r w:rsidR="00DC0137">
              <w:rPr>
                <w:rFonts w:ascii="Colaborate-Thin" w:hAnsi="Colaborate-Thin"/>
              </w:rPr>
              <w:t> </w:t>
            </w:r>
            <w:r>
              <w:rPr>
                <w:rFonts w:ascii="Colaborate-Thin" w:hAnsi="Colaborate-Thin"/>
              </w:rPr>
              <w:t xml:space="preserve">acheteurs </w:t>
            </w:r>
          </w:p>
          <w:p w14:paraId="209DA224" w14:textId="77777777" w:rsidR="001D4A30" w:rsidRPr="00A676F6" w:rsidRDefault="001D4A30" w:rsidP="00EC595A">
            <w:pPr>
              <w:rPr>
                <w:rFonts w:ascii="Colaborate-Thin" w:hAnsi="Colaborate-Thin" w:cstheme="minorHAnsi"/>
                <w:bCs w:val="0"/>
              </w:rPr>
            </w:pPr>
            <w:r>
              <w:rPr>
                <w:rFonts w:ascii="Colaborate-Thin" w:hAnsi="Colaborate-Thin"/>
                <w:b w:val="0"/>
              </w:rPr>
              <w:t>Exemples de documents :</w:t>
            </w:r>
          </w:p>
          <w:p w14:paraId="5A61FEFE" w14:textId="77777777" w:rsidR="001D4A30" w:rsidRPr="00A676F6" w:rsidRDefault="001D4A30" w:rsidP="001D4A30">
            <w:pPr>
              <w:pStyle w:val="Paragraphedeliste"/>
              <w:numPr>
                <w:ilvl w:val="0"/>
                <w:numId w:val="6"/>
              </w:numPr>
              <w:rPr>
                <w:rFonts w:ascii="Colaborate-Thin" w:hAnsi="Colaborate-Thin" w:cstheme="minorHAnsi"/>
                <w:b w:val="0"/>
              </w:rPr>
            </w:pPr>
            <w:r>
              <w:rPr>
                <w:rFonts w:ascii="Colaborate-Thin" w:hAnsi="Colaborate-Thin"/>
                <w:b w:val="0"/>
              </w:rPr>
              <w:t>Certains/tous les documents ci-dessus auprès des exploitations minières</w:t>
            </w:r>
          </w:p>
          <w:p w14:paraId="7C802DC9" w14:textId="7FC7023B" w:rsidR="001D4A30" w:rsidRPr="00A676F6" w:rsidRDefault="001D4A30" w:rsidP="001D4A30">
            <w:pPr>
              <w:numPr>
                <w:ilvl w:val="0"/>
                <w:numId w:val="2"/>
              </w:numPr>
              <w:rPr>
                <w:rFonts w:ascii="Colaborate-Thin" w:eastAsia="Calibri" w:hAnsi="Colaborate-Thin" w:cstheme="minorHAnsi"/>
                <w:b w:val="0"/>
              </w:rPr>
            </w:pPr>
            <w:r>
              <w:rPr>
                <w:rFonts w:ascii="Colaborate-Thin" w:hAnsi="Colaborate-Thin"/>
                <w:b w:val="0"/>
              </w:rPr>
              <w:t>Certificat officiel sur le pays d’origine/certificat KPCS (disponible pour les</w:t>
            </w:r>
            <w:r w:rsidR="00DC0137">
              <w:rPr>
                <w:rFonts w:ascii="Colaborate-Thin" w:hAnsi="Colaborate-Thin"/>
                <w:b w:val="0"/>
              </w:rPr>
              <w:t> </w:t>
            </w:r>
            <w:r>
              <w:rPr>
                <w:rFonts w:ascii="Colaborate-Thin" w:hAnsi="Colaborate-Thin"/>
                <w:b w:val="0"/>
              </w:rPr>
              <w:t xml:space="preserve">importateurs) </w:t>
            </w:r>
          </w:p>
          <w:p w14:paraId="5C697E37" w14:textId="77777777" w:rsidR="001D4A30" w:rsidRPr="00A676F6" w:rsidRDefault="001D4A30" w:rsidP="001D4A30">
            <w:pPr>
              <w:numPr>
                <w:ilvl w:val="0"/>
                <w:numId w:val="2"/>
              </w:numPr>
              <w:rPr>
                <w:rFonts w:ascii="Colaborate-Thin" w:eastAsia="Calibri" w:hAnsi="Colaborate-Thin" w:cstheme="minorHAnsi"/>
                <w:b w:val="0"/>
              </w:rPr>
            </w:pPr>
            <w:r>
              <w:rPr>
                <w:rFonts w:ascii="Colaborate-Thin" w:hAnsi="Colaborate-Thin"/>
                <w:b w:val="0"/>
              </w:rPr>
              <w:t>Registres de l’exportateur (par colis/ordre de transport)</w:t>
            </w:r>
          </w:p>
          <w:p w14:paraId="561BEA1B" w14:textId="6C1AFE95" w:rsidR="001D4A30" w:rsidRPr="00A676F6" w:rsidRDefault="001D4A30" w:rsidP="001D4A30">
            <w:pPr>
              <w:numPr>
                <w:ilvl w:val="0"/>
                <w:numId w:val="2"/>
              </w:numPr>
              <w:rPr>
                <w:rFonts w:ascii="Colaborate-Thin" w:eastAsia="Calibri" w:hAnsi="Colaborate-Thin" w:cstheme="minorHAnsi"/>
                <w:b w:val="0"/>
              </w:rPr>
            </w:pPr>
            <w:r>
              <w:rPr>
                <w:rFonts w:ascii="Colaborate-Thin" w:hAnsi="Colaborate-Thin"/>
                <w:b w:val="0"/>
              </w:rPr>
              <w:t>Contrats et/ou factures mentionnant l’exploitation minière et/ou le nom d’entreprise du fournisseur le plus éloigné en amont (par colis/ordre de</w:t>
            </w:r>
            <w:r w:rsidR="00DC0137">
              <w:rPr>
                <w:rFonts w:ascii="Colaborate-Thin" w:hAnsi="Colaborate-Thin"/>
                <w:b w:val="0"/>
              </w:rPr>
              <w:t> </w:t>
            </w:r>
            <w:r>
              <w:rPr>
                <w:rFonts w:ascii="Colaborate-Thin" w:hAnsi="Colaborate-Thin"/>
                <w:b w:val="0"/>
              </w:rPr>
              <w:t>transport)</w:t>
            </w:r>
          </w:p>
          <w:p w14:paraId="07F0FDC1" w14:textId="77777777" w:rsidR="001D4A30" w:rsidRPr="00DC0137" w:rsidRDefault="001D4A30" w:rsidP="00EC595A">
            <w:pPr>
              <w:rPr>
                <w:rFonts w:ascii="Colaborate-Thin" w:eastAsia="Calibri" w:hAnsi="Colaborate-Thin" w:cstheme="minorHAnsi"/>
                <w:bCs w:val="0"/>
                <w:i/>
                <w:lang w:val="fr-BE"/>
              </w:rPr>
            </w:pPr>
          </w:p>
          <w:p w14:paraId="434396D3" w14:textId="4E718587" w:rsidR="001D4A30" w:rsidRPr="00A676F6" w:rsidRDefault="001D4A30" w:rsidP="00EC595A">
            <w:pPr>
              <w:rPr>
                <w:rFonts w:ascii="Colaborate-Thin" w:eastAsia="Calibri" w:hAnsi="Colaborate-Thin" w:cstheme="minorHAnsi"/>
                <w:bCs w:val="0"/>
                <w:i/>
              </w:rPr>
            </w:pPr>
            <w:r>
              <w:rPr>
                <w:rFonts w:ascii="Colaborate-Thin" w:hAnsi="Colaborate-Thin"/>
                <w:i/>
              </w:rPr>
              <w:t>Remarque :</w:t>
            </w:r>
            <w:r>
              <w:rPr>
                <w:rFonts w:ascii="Colaborate-Thin" w:hAnsi="Colaborate-Thin"/>
                <w:b w:val="0"/>
                <w:i/>
              </w:rPr>
              <w:t xml:space="preserve"> </w:t>
            </w:r>
            <w:r>
              <w:rPr>
                <w:rFonts w:ascii="Colaborate-Thin" w:hAnsi="Colaborate-Thin"/>
                <w:i/>
              </w:rPr>
              <w:t>essayez d’identifier la source de diamants/pierres de couleur la</w:t>
            </w:r>
            <w:r w:rsidR="00DC0137">
              <w:rPr>
                <w:rFonts w:ascii="Colaborate-Thin" w:hAnsi="Colaborate-Thin"/>
                <w:i/>
              </w:rPr>
              <w:t> </w:t>
            </w:r>
            <w:r>
              <w:rPr>
                <w:rFonts w:ascii="Colaborate-Thin" w:hAnsi="Colaborate-Thin"/>
                <w:i/>
              </w:rPr>
              <w:t>plus éloignée en amont dans votre chaîne d’approvisionnement (par ex. la mine d’origine et l’entreprise de production si possible, sinon l’entité la plus éloignée en amont).</w:t>
            </w:r>
            <w:r>
              <w:rPr>
                <w:rFonts w:ascii="Colaborate-Thin" w:hAnsi="Colaborate-Thin"/>
                <w:b w:val="0"/>
                <w:i/>
              </w:rPr>
              <w:t xml:space="preserve"> Les acteurs en amont vendant des diamants/pierres de couleur bruts d’origines diverses doivent fournir un maximum d’informations à</w:t>
            </w:r>
            <w:r w:rsidR="00DC0137">
              <w:rPr>
                <w:rFonts w:ascii="Colaborate-Thin" w:hAnsi="Colaborate-Thin"/>
                <w:b w:val="0"/>
                <w:i/>
              </w:rPr>
              <w:t> </w:t>
            </w:r>
            <w:r>
              <w:rPr>
                <w:rFonts w:ascii="Colaborate-Thin" w:hAnsi="Colaborate-Thin"/>
                <w:b w:val="0"/>
                <w:i/>
              </w:rPr>
              <w:t>leurs acheteurs (par ex., liste des exploitations minières, entreprises, régions/pays d’origine étayée par certains des documents susmentionnés, lorsqu’ils sont disponibles).</w:t>
            </w:r>
          </w:p>
          <w:p w14:paraId="12FE01F5" w14:textId="77777777" w:rsidR="001D4A30" w:rsidRPr="00DC0137" w:rsidRDefault="001D4A30" w:rsidP="00EC595A">
            <w:pPr>
              <w:rPr>
                <w:rFonts w:ascii="Colaborate-Thin" w:eastAsia="Calibri" w:hAnsi="Colaborate-Thin" w:cstheme="minorHAnsi"/>
                <w:bCs w:val="0"/>
                <w:i/>
                <w:lang w:val="fr-BE"/>
              </w:rPr>
            </w:pPr>
          </w:p>
          <w:p w14:paraId="359DDDA9" w14:textId="77777777" w:rsidR="001D4A30" w:rsidRPr="00A676F6" w:rsidRDefault="001D4A30" w:rsidP="00EC595A">
            <w:pPr>
              <w:rPr>
                <w:rFonts w:ascii="Colaborate-Thin" w:eastAsia="Calibri" w:hAnsi="Colaborate-Thin" w:cstheme="minorHAnsi"/>
                <w:bCs w:val="0"/>
                <w:i/>
              </w:rPr>
            </w:pPr>
            <w:r>
              <w:rPr>
                <w:rFonts w:ascii="Colaborate-Thin" w:hAnsi="Colaborate-Thin"/>
                <w:i/>
              </w:rPr>
              <w:t>Lorsque les informations relatives à la source des diamants/pierres de couleur sont limitées ou indisponibles, adoptez l’approche « respecter ou expliquer ». Dans ce cadre, expliquez et documentez les démarches que vous avez entreprises pour obtenir des informations, ainsi que les plans d’action que vous avez mis sur pied pour améliorer vos données au fil du temps.</w:t>
            </w:r>
          </w:p>
          <w:p w14:paraId="044D6514" w14:textId="77777777" w:rsidR="001D4A30" w:rsidRPr="00DC0137" w:rsidRDefault="001D4A30" w:rsidP="00EC595A">
            <w:pPr>
              <w:rPr>
                <w:rFonts w:ascii="Colaborate-Thin" w:eastAsia="Calibri" w:hAnsi="Colaborate-Thin" w:cstheme="minorHAnsi"/>
                <w:b w:val="0"/>
                <w:bCs w:val="0"/>
                <w:i/>
                <w:lang w:val="fr-BE"/>
              </w:rPr>
            </w:pPr>
          </w:p>
          <w:p w14:paraId="282B6B16" w14:textId="5A0211DC" w:rsidR="001D4A30" w:rsidRPr="00A676F6" w:rsidRDefault="001D4A30" w:rsidP="00EC595A">
            <w:pPr>
              <w:rPr>
                <w:rFonts w:ascii="Colaborate-Thin" w:hAnsi="Colaborate-Thin" w:cs="Calibri"/>
                <w:b w:val="0"/>
                <w:bCs w:val="0"/>
                <w:i/>
                <w:iCs/>
              </w:rPr>
            </w:pPr>
            <w:r>
              <w:rPr>
                <w:rFonts w:ascii="Colaborate-Thin" w:hAnsi="Colaborate-Thin"/>
                <w:i/>
                <w:iCs/>
              </w:rPr>
              <w:t>Les zones de conflit ou à haut risque (ZCHR) sont caractérisées par la</w:t>
            </w:r>
            <w:r w:rsidR="00DC0137">
              <w:rPr>
                <w:rFonts w:ascii="Colaborate-Thin" w:hAnsi="Colaborate-Thin"/>
                <w:i/>
                <w:iCs/>
              </w:rPr>
              <w:t> </w:t>
            </w:r>
            <w:r>
              <w:rPr>
                <w:rFonts w:ascii="Colaborate-Thin" w:hAnsi="Colaborate-Thin"/>
                <w:i/>
                <w:iCs/>
              </w:rPr>
              <w:t>présence de conflits armés</w:t>
            </w:r>
            <w:r>
              <w:rPr>
                <w:rFonts w:ascii="Colaborate-Thin" w:hAnsi="Colaborate-Thin"/>
                <w:b w:val="0"/>
                <w:bCs w:val="0"/>
                <w:i/>
                <w:iCs/>
              </w:rPr>
              <w:t>, de violence généralisée, y compris la violence générée par les réseaux criminels, ou d’autres risques de préjudices sérieux et</w:t>
            </w:r>
            <w:r w:rsidR="00DC0137">
              <w:rPr>
                <w:rFonts w:ascii="Colaborate-Thin" w:hAnsi="Colaborate-Thin"/>
                <w:b w:val="0"/>
                <w:bCs w:val="0"/>
                <w:i/>
                <w:iCs/>
              </w:rPr>
              <w:t> </w:t>
            </w:r>
            <w:r>
              <w:rPr>
                <w:rFonts w:ascii="Colaborate-Thin" w:hAnsi="Colaborate-Thin"/>
                <w:b w:val="0"/>
                <w:bCs w:val="0"/>
                <w:i/>
                <w:iCs/>
              </w:rPr>
              <w:t>généralisés pour les personnes. Les conflits armés peuvent prendre diverses formes, comme les conflits à caractère international ou non international pouvant impliquer deux États ou plus ; il peut également s’agir de guerres de libération, d’insurrections ou de guerres civiles, etc. Les zones à haut risque peuvent comprendre des zones touchées par l’instabilité politique ou la répression, la</w:t>
            </w:r>
            <w:r w:rsidR="00DC0137">
              <w:rPr>
                <w:rFonts w:ascii="Colaborate-Thin" w:hAnsi="Colaborate-Thin"/>
                <w:b w:val="0"/>
                <w:bCs w:val="0"/>
                <w:i/>
                <w:iCs/>
              </w:rPr>
              <w:t> </w:t>
            </w:r>
            <w:r>
              <w:rPr>
                <w:rFonts w:ascii="Colaborate-Thin" w:hAnsi="Colaborate-Thin"/>
                <w:b w:val="0"/>
                <w:bCs w:val="0"/>
                <w:i/>
                <w:iCs/>
              </w:rPr>
              <w:t>faiblesse institutionnelle, l’insécurité, l’effondrement des infrastructures civiles et la violence généralisée. Ces zones se caractérisent souvent par des violations généralisées des droits de l’Homme et des lois nationales ou internationales. Une</w:t>
            </w:r>
            <w:r w:rsidR="00DC0137">
              <w:rPr>
                <w:rFonts w:ascii="Colaborate-Thin" w:hAnsi="Colaborate-Thin"/>
                <w:b w:val="0"/>
                <w:bCs w:val="0"/>
                <w:i/>
                <w:iCs/>
              </w:rPr>
              <w:t> </w:t>
            </w:r>
            <w:r>
              <w:rPr>
                <w:rFonts w:ascii="Colaborate-Thin" w:hAnsi="Colaborate-Thin"/>
                <w:b w:val="0"/>
                <w:bCs w:val="0"/>
                <w:i/>
                <w:iCs/>
              </w:rPr>
              <w:t>ZCHR peut être une région, un pays, une zone à l’intérieur d’un pays ou d’une zone qui traverse une ou plusieurs frontières nationales. Les opérations ne prennent pas nécessairement part au conflit si elles sont situées dans une ZCHR.</w:t>
            </w:r>
          </w:p>
          <w:p w14:paraId="24B7F506" w14:textId="77777777" w:rsidR="001D4A30" w:rsidRPr="00DC0137" w:rsidRDefault="001D4A30" w:rsidP="00EC595A">
            <w:pPr>
              <w:rPr>
                <w:rFonts w:ascii="Colaborate-Thin" w:eastAsia="Calibri" w:hAnsi="Colaborate-Thin" w:cstheme="minorHAnsi"/>
                <w:bCs w:val="0"/>
                <w:i/>
                <w:lang w:val="fr-BE"/>
              </w:rPr>
            </w:pPr>
          </w:p>
          <w:p w14:paraId="403FAC57" w14:textId="77777777" w:rsidR="001D4A30" w:rsidRPr="00DC0137" w:rsidRDefault="001D4A30" w:rsidP="00EC595A">
            <w:pPr>
              <w:rPr>
                <w:rFonts w:ascii="Colaborate-Thin" w:eastAsia="Calibri" w:hAnsi="Colaborate-Thin" w:cstheme="minorHAnsi"/>
                <w:b w:val="0"/>
                <w:i/>
                <w:lang w:val="fr-BE"/>
              </w:rPr>
            </w:pPr>
          </w:p>
        </w:tc>
        <w:tc>
          <w:tcPr>
            <w:tcW w:w="416" w:type="dxa"/>
            <w:shd w:val="clear" w:color="auto" w:fill="A0A8AF"/>
          </w:tcPr>
          <w:p w14:paraId="65C3522E"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1134A0FB"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2B1070BC"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30C1B4F0" w14:textId="77777777" w:rsidR="001D4A30" w:rsidRPr="00A676F6" w:rsidRDefault="001D4A30" w:rsidP="00EC595A">
            <w:pP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12473076" w14:textId="77777777" w:rsidR="001D4A30" w:rsidRPr="00A676F6" w:rsidRDefault="001D4A30" w:rsidP="00EC595A">
            <w:pP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501AC71A" w14:textId="77777777" w:rsidR="001D4A30" w:rsidRPr="00A676F6" w:rsidRDefault="001D4A30" w:rsidP="00EC595A">
            <w:pP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2E551F0A" w14:textId="77777777" w:rsidR="001D4A30" w:rsidRPr="00A676F6" w:rsidRDefault="001D4A30" w:rsidP="00EC595A">
            <w:pP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1294A05F" w14:textId="77777777" w:rsidR="001D4A30" w:rsidRPr="00A676F6" w:rsidRDefault="001D4A30" w:rsidP="00EC595A">
            <w:pP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6AD918E7" w14:textId="4AF1AE3C" w:rsidR="001D4A30" w:rsidRPr="00A676F6" w:rsidRDefault="00DC0137" w:rsidP="00EC595A">
            <w:pP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Pr>
                <w:rFonts w:ascii="Colaborate-Thin" w:hAnsi="Colaborate-Thin" w:cstheme="minorHAnsi"/>
              </w:rPr>
              <w:br/>
            </w:r>
            <w:r>
              <w:rPr>
                <w:rFonts w:ascii="Colaborate-Thin" w:hAnsi="Colaborate-Thin" w:cstheme="minorHAnsi"/>
              </w:rPr>
              <w:br/>
            </w:r>
          </w:p>
          <w:sdt>
            <w:sdtPr>
              <w:rPr>
                <w:rFonts w:ascii="Colaborate-Thin" w:hAnsi="Colaborate-Thin" w:cstheme="minorHAnsi"/>
              </w:rPr>
              <w:id w:val="998076470"/>
              <w14:checkbox>
                <w14:checked w14:val="0"/>
                <w14:checkedState w14:val="2612" w14:font="MS Gothic"/>
                <w14:uncheckedState w14:val="2610" w14:font="MS Gothic"/>
              </w14:checkbox>
            </w:sdtPr>
            <w:sdtEndPr/>
            <w:sdtContent>
              <w:p w14:paraId="259D3F32"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sdt>
            <w:sdtPr>
              <w:rPr>
                <w:rFonts w:ascii="Colaborate-Thin" w:hAnsi="Colaborate-Thin" w:cstheme="minorHAnsi"/>
              </w:rPr>
              <w:id w:val="-566031611"/>
              <w14:checkbox>
                <w14:checked w14:val="0"/>
                <w14:checkedState w14:val="2612" w14:font="MS Gothic"/>
                <w14:uncheckedState w14:val="2610" w14:font="MS Gothic"/>
              </w14:checkbox>
            </w:sdtPr>
            <w:sdtEndPr/>
            <w:sdtContent>
              <w:p w14:paraId="1C8E1C96"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p w14:paraId="12EB5B8B" w14:textId="34B611C2" w:rsidR="001D4A30" w:rsidRPr="00A676F6" w:rsidRDefault="00DC0137"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Pr>
                <w:rFonts w:ascii="Colaborate-Thin" w:hAnsi="Colaborate-Thin" w:cstheme="minorHAnsi"/>
              </w:rPr>
              <w:br/>
            </w:r>
          </w:p>
          <w:sdt>
            <w:sdtPr>
              <w:rPr>
                <w:rFonts w:ascii="Colaborate-Thin" w:hAnsi="Colaborate-Thin" w:cstheme="minorHAnsi"/>
              </w:rPr>
              <w:id w:val="476496732"/>
              <w14:checkbox>
                <w14:checked w14:val="0"/>
                <w14:checkedState w14:val="2612" w14:font="MS Gothic"/>
                <w14:uncheckedState w14:val="2610" w14:font="MS Gothic"/>
              </w14:checkbox>
            </w:sdtPr>
            <w:sdtEndPr/>
            <w:sdtContent>
              <w:p w14:paraId="6A23AE0C"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p w14:paraId="75D8F84B"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1FBA51B4"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49DD34FD" w14:textId="77777777" w:rsidR="001D4A30" w:rsidRPr="00A676F6" w:rsidRDefault="001D4A30" w:rsidP="00EC595A">
            <w:pP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4646BC81" w14:textId="2D9458D8" w:rsidR="001D4A30" w:rsidRPr="00A676F6" w:rsidRDefault="00DC0137" w:rsidP="00EC595A">
            <w:pP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Pr>
                <w:rFonts w:ascii="Colaborate-Thin" w:hAnsi="Colaborate-Thin" w:cstheme="minorHAnsi"/>
              </w:rPr>
              <w:br/>
            </w:r>
            <w:r>
              <w:rPr>
                <w:rFonts w:ascii="Colaborate-Thin" w:hAnsi="Colaborate-Thin" w:cstheme="minorHAnsi"/>
              </w:rPr>
              <w:br/>
            </w:r>
          </w:p>
          <w:sdt>
            <w:sdtPr>
              <w:rPr>
                <w:rFonts w:ascii="Colaborate-Thin" w:hAnsi="Colaborate-Thin" w:cstheme="minorHAnsi"/>
              </w:rPr>
              <w:id w:val="-923494680"/>
              <w14:checkbox>
                <w14:checked w14:val="0"/>
                <w14:checkedState w14:val="2612" w14:font="MS Gothic"/>
                <w14:uncheckedState w14:val="2610" w14:font="MS Gothic"/>
              </w14:checkbox>
            </w:sdtPr>
            <w:sdtEndPr/>
            <w:sdtContent>
              <w:p w14:paraId="22BA7E9A"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sdt>
            <w:sdtPr>
              <w:rPr>
                <w:rFonts w:ascii="Colaborate-Thin" w:hAnsi="Colaborate-Thin" w:cstheme="minorHAnsi"/>
              </w:rPr>
              <w:id w:val="-1538883741"/>
              <w14:checkbox>
                <w14:checked w14:val="0"/>
                <w14:checkedState w14:val="2612" w14:font="MS Gothic"/>
                <w14:uncheckedState w14:val="2610" w14:font="MS Gothic"/>
              </w14:checkbox>
            </w:sdtPr>
            <w:sdtEndPr/>
            <w:sdtContent>
              <w:p w14:paraId="3D6F4A84" w14:textId="2F2112F0" w:rsidR="001D4A30" w:rsidRPr="00A676F6" w:rsidRDefault="001D4A30" w:rsidP="00DC013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sdt>
            <w:sdtPr>
              <w:rPr>
                <w:rFonts w:ascii="Colaborate-Thin" w:hAnsi="Colaborate-Thin" w:cstheme="minorHAnsi"/>
              </w:rPr>
              <w:id w:val="-683902324"/>
              <w14:checkbox>
                <w14:checked w14:val="0"/>
                <w14:checkedState w14:val="2612" w14:font="MS Gothic"/>
                <w14:uncheckedState w14:val="2610" w14:font="MS Gothic"/>
              </w14:checkbox>
            </w:sdtPr>
            <w:sdtEndPr/>
            <w:sdtContent>
              <w:p w14:paraId="718A8BA8"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sdt>
            <w:sdtPr>
              <w:rPr>
                <w:rFonts w:ascii="Colaborate-Thin" w:hAnsi="Colaborate-Thin" w:cstheme="minorHAnsi"/>
              </w:rPr>
              <w:id w:val="-2120286187"/>
              <w14:checkbox>
                <w14:checked w14:val="0"/>
                <w14:checkedState w14:val="2612" w14:font="MS Gothic"/>
                <w14:uncheckedState w14:val="2610" w14:font="MS Gothic"/>
              </w14:checkbox>
            </w:sdtPr>
            <w:sdtEndPr/>
            <w:sdtContent>
              <w:p w14:paraId="6B1CA6D6"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tc>
        <w:tc>
          <w:tcPr>
            <w:tcW w:w="1609" w:type="dxa"/>
            <w:shd w:val="clear" w:color="auto" w:fill="A0A8AF"/>
          </w:tcPr>
          <w:p w14:paraId="453954DB" w14:textId="63293251"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Pr>
                <w:rFonts w:ascii="Colaborate-Thin" w:hAnsi="Colaborate-Thin"/>
              </w:rPr>
              <w:t>Entreprises en</w:t>
            </w:r>
            <w:r w:rsidR="00DC0137">
              <w:rPr>
                <w:rFonts w:ascii="Colaborate-Thin" w:hAnsi="Colaborate-Thin"/>
              </w:rPr>
              <w:t> </w:t>
            </w:r>
            <w:r>
              <w:rPr>
                <w:rFonts w:ascii="Colaborate-Thin" w:hAnsi="Colaborate-Thin"/>
              </w:rPr>
              <w:t>amont</w:t>
            </w:r>
          </w:p>
        </w:tc>
      </w:tr>
      <w:tr w:rsidR="001D4A30" w:rsidRPr="00A676F6" w14:paraId="1A8E5C95" w14:textId="77777777" w:rsidTr="00EC595A">
        <w:trPr>
          <w:cantSplit/>
        </w:trPr>
        <w:tc>
          <w:tcPr>
            <w:cnfStyle w:val="001000000000" w:firstRow="0" w:lastRow="0" w:firstColumn="1" w:lastColumn="0" w:oddVBand="0" w:evenVBand="0" w:oddHBand="0" w:evenHBand="0" w:firstRowFirstColumn="0" w:firstRowLastColumn="0" w:lastRowFirstColumn="0" w:lastRowLastColumn="0"/>
            <w:tcW w:w="6991" w:type="dxa"/>
          </w:tcPr>
          <w:p w14:paraId="1A9233F0" w14:textId="77777777" w:rsidR="001D4A30" w:rsidRPr="00A676F6" w:rsidRDefault="001D4A30" w:rsidP="001D4A30">
            <w:pPr>
              <w:pStyle w:val="Paragraphedeliste"/>
              <w:numPr>
                <w:ilvl w:val="0"/>
                <w:numId w:val="7"/>
              </w:numPr>
              <w:rPr>
                <w:rFonts w:ascii="Colaborate-Thin" w:hAnsi="Colaborate-Thin" w:cstheme="minorHAnsi"/>
              </w:rPr>
            </w:pPr>
            <w:r>
              <w:rPr>
                <w:rFonts w:ascii="Colaborate-Thin" w:hAnsi="Colaborate-Thin"/>
              </w:rPr>
              <w:t>Source d’extraction des diamants/pierres de couleur bruts et polis</w:t>
            </w:r>
          </w:p>
          <w:p w14:paraId="75DF3734" w14:textId="29CA8776" w:rsidR="001D4A30" w:rsidRPr="00A676F6" w:rsidRDefault="00DC0137" w:rsidP="00EC595A">
            <w:pPr>
              <w:rPr>
                <w:rFonts w:ascii="Colaborate-Thin" w:eastAsia="Calibri" w:hAnsi="Colaborate-Thin" w:cstheme="minorHAnsi"/>
              </w:rPr>
            </w:pPr>
            <w:r>
              <w:rPr>
                <w:rFonts w:ascii="Colaborate-Thin" w:hAnsi="Colaborate-Thin"/>
                <w:b w:val="0"/>
                <w:bCs w:val="0"/>
              </w:rPr>
              <w:br/>
            </w:r>
            <w:r>
              <w:rPr>
                <w:rFonts w:ascii="Colaborate-Thin" w:hAnsi="Colaborate-Thin"/>
                <w:b w:val="0"/>
                <w:bCs w:val="0"/>
              </w:rPr>
              <w:br/>
            </w:r>
            <w:r w:rsidR="001D4A30">
              <w:rPr>
                <w:rFonts w:ascii="Colaborate-Thin" w:hAnsi="Colaborate-Thin"/>
                <w:b w:val="0"/>
                <w:bCs w:val="0"/>
              </w:rPr>
              <w:t>À communiquer/collecter pour que les informations relatives aux fournitures soient toujours actualisées. Les informations provenant de fournisseurs établis doivent être mises à jour au moins une fois par an pour les diamants/pierres de couleur issus de zones à faible risque et au moins une fois tous les six mois pour les diamants/pierres de couleur issus des zones à haut risque.</w:t>
            </w:r>
          </w:p>
          <w:p w14:paraId="0F55CEDD" w14:textId="77777777" w:rsidR="001D4A30" w:rsidRPr="00DC0137" w:rsidRDefault="001D4A30" w:rsidP="00EC595A">
            <w:pPr>
              <w:rPr>
                <w:rFonts w:ascii="Colaborate-Thin" w:eastAsia="Calibri" w:hAnsi="Colaborate-Thin" w:cstheme="minorHAnsi"/>
                <w:lang w:val="fr-BE"/>
              </w:rPr>
            </w:pPr>
          </w:p>
          <w:p w14:paraId="69EDA942" w14:textId="77777777" w:rsidR="001D4A30" w:rsidRPr="00A676F6" w:rsidRDefault="001D4A30" w:rsidP="00EC595A">
            <w:pPr>
              <w:rPr>
                <w:rFonts w:ascii="Colaborate-Thin" w:hAnsi="Colaborate-Thin" w:cstheme="minorHAnsi"/>
                <w:bCs w:val="0"/>
              </w:rPr>
            </w:pPr>
            <w:r>
              <w:rPr>
                <w:rFonts w:ascii="Colaborate-Thin" w:hAnsi="Colaborate-Thin"/>
                <w:b w:val="0"/>
              </w:rPr>
              <w:t>Exemples de documents :</w:t>
            </w:r>
          </w:p>
          <w:p w14:paraId="5D8332EC" w14:textId="5862A4BA" w:rsidR="001D4A30" w:rsidRPr="00A676F6" w:rsidRDefault="001D4A30" w:rsidP="001D4A30">
            <w:pPr>
              <w:pStyle w:val="Paragraphedeliste"/>
              <w:numPr>
                <w:ilvl w:val="0"/>
                <w:numId w:val="4"/>
              </w:numPr>
              <w:rPr>
                <w:rFonts w:ascii="Colaborate-Thin" w:eastAsia="Calibri" w:hAnsi="Colaborate-Thin" w:cstheme="minorHAnsi"/>
              </w:rPr>
            </w:pPr>
            <w:r>
              <w:rPr>
                <w:rFonts w:ascii="Colaborate-Thin" w:hAnsi="Colaborate-Thin"/>
                <w:b w:val="0"/>
              </w:rPr>
              <w:t>Liste des pays, régions et entreprises de production d’où proviennent les</w:t>
            </w:r>
            <w:r w:rsidR="00DC0137">
              <w:rPr>
                <w:rFonts w:ascii="Colaborate-Thin" w:hAnsi="Colaborate-Thin"/>
                <w:b w:val="0"/>
              </w:rPr>
              <w:t> </w:t>
            </w:r>
            <w:r>
              <w:rPr>
                <w:rFonts w:ascii="Colaborate-Thin" w:hAnsi="Colaborate-Thin"/>
                <w:b w:val="0"/>
              </w:rPr>
              <w:t>diamants/pierres de couleurs.</w:t>
            </w:r>
          </w:p>
          <w:p w14:paraId="0D4581CC" w14:textId="77777777" w:rsidR="001D4A30" w:rsidRPr="00DC0137" w:rsidRDefault="001D4A30" w:rsidP="00EC595A">
            <w:pPr>
              <w:pStyle w:val="Paragraphedeliste"/>
              <w:rPr>
                <w:rFonts w:ascii="Colaborate-Thin" w:eastAsia="Calibri" w:hAnsi="Colaborate-Thin" w:cstheme="minorHAnsi"/>
                <w:lang w:val="fr-BE"/>
              </w:rPr>
            </w:pPr>
          </w:p>
          <w:p w14:paraId="3E911E77" w14:textId="0A245AEA" w:rsidR="001D4A30" w:rsidRPr="00A676F6" w:rsidRDefault="001D4A30" w:rsidP="00EC595A">
            <w:pPr>
              <w:rPr>
                <w:rFonts w:ascii="Colaborate-Thin" w:eastAsia="Calibri" w:hAnsi="Colaborate-Thin" w:cstheme="minorHAnsi"/>
                <w:bCs w:val="0"/>
                <w:i/>
              </w:rPr>
            </w:pPr>
            <w:r>
              <w:rPr>
                <w:rFonts w:ascii="Colaborate-Thin" w:hAnsi="Colaborate-Thin"/>
                <w:i/>
              </w:rPr>
              <w:t>Remarque :</w:t>
            </w:r>
            <w:r>
              <w:rPr>
                <w:rFonts w:ascii="Colaborate-Thin" w:hAnsi="Colaborate-Thin"/>
                <w:b w:val="0"/>
                <w:i/>
              </w:rPr>
              <w:t xml:space="preserve"> essayez d’identifier la source de diamants/pierres de couleur la plus</w:t>
            </w:r>
            <w:r w:rsidR="00DC0137">
              <w:rPr>
                <w:rFonts w:ascii="Colaborate-Thin" w:hAnsi="Colaborate-Thin"/>
                <w:b w:val="0"/>
                <w:i/>
              </w:rPr>
              <w:t> </w:t>
            </w:r>
            <w:r>
              <w:rPr>
                <w:rFonts w:ascii="Colaborate-Thin" w:hAnsi="Colaborate-Thin"/>
                <w:b w:val="0"/>
                <w:i/>
              </w:rPr>
              <w:t>éloignée en amont dans votre chaîne d’approvisionnement (par ex. la mine d’origine et l’entreprise de production si possible, sinon l’entité la plus éloignée en amont, comme le négociant en pierres brutes). Demandez à vos fournisseurs de vous remettre une liste des sources et, le cas échéant, une copie des documents et justificatifs pertinents permettant de les vérifier (comme indiqué ci-dessus).</w:t>
            </w:r>
          </w:p>
          <w:p w14:paraId="604A8D46" w14:textId="77777777" w:rsidR="001D4A30" w:rsidRPr="00DC0137" w:rsidRDefault="001D4A30" w:rsidP="00EC595A">
            <w:pPr>
              <w:rPr>
                <w:rFonts w:ascii="Colaborate-Thin" w:eastAsia="Calibri" w:hAnsi="Colaborate-Thin" w:cstheme="minorHAnsi"/>
                <w:bCs w:val="0"/>
                <w:i/>
                <w:lang w:val="fr-BE"/>
              </w:rPr>
            </w:pPr>
          </w:p>
          <w:p w14:paraId="271AB2AA" w14:textId="1920E41A" w:rsidR="001D4A30" w:rsidRPr="00A676F6" w:rsidRDefault="001D4A30" w:rsidP="00EC595A">
            <w:pPr>
              <w:rPr>
                <w:rFonts w:ascii="Colaborate-Thin" w:eastAsia="Calibri" w:hAnsi="Colaborate-Thin" w:cstheme="minorHAnsi"/>
                <w:bCs w:val="0"/>
                <w:i/>
              </w:rPr>
            </w:pPr>
            <w:r>
              <w:rPr>
                <w:rFonts w:ascii="Colaborate-Thin" w:hAnsi="Colaborate-Thin"/>
                <w:b w:val="0"/>
                <w:i/>
              </w:rPr>
              <w:t>Lorsque les informations relatives à la source des diamants/pierres de couleur sont limitées ou indisponibles, adoptez l’approche « respecter ou expliquer » (voir</w:t>
            </w:r>
            <w:r w:rsidR="00DC0137">
              <w:rPr>
                <w:rFonts w:ascii="Colaborate-Thin" w:hAnsi="Colaborate-Thin"/>
                <w:b w:val="0"/>
                <w:i/>
              </w:rPr>
              <w:t> </w:t>
            </w:r>
            <w:r>
              <w:rPr>
                <w:rFonts w:ascii="Colaborate-Thin" w:hAnsi="Colaborate-Thin"/>
                <w:b w:val="0"/>
                <w:i/>
              </w:rPr>
              <w:t>ci-dessus).</w:t>
            </w:r>
          </w:p>
          <w:p w14:paraId="4644DD61" w14:textId="77777777" w:rsidR="001D4A30" w:rsidRPr="00DC0137" w:rsidRDefault="001D4A30" w:rsidP="00EC595A">
            <w:pPr>
              <w:rPr>
                <w:rFonts w:ascii="Colaborate-Thin" w:eastAsia="Calibri" w:hAnsi="Colaborate-Thin" w:cstheme="minorHAnsi"/>
                <w:bCs w:val="0"/>
                <w:i/>
                <w:lang w:val="fr-BE"/>
              </w:rPr>
            </w:pPr>
          </w:p>
          <w:p w14:paraId="5AED9FDD" w14:textId="7D0B2A30" w:rsidR="001D4A30" w:rsidRPr="00A676F6" w:rsidRDefault="001D4A30" w:rsidP="00EC595A">
            <w:pPr>
              <w:rPr>
                <w:rFonts w:ascii="Colaborate-Thin" w:hAnsi="Colaborate-Thin" w:cs="Calibri"/>
                <w:b w:val="0"/>
                <w:bCs w:val="0"/>
                <w:i/>
                <w:iCs/>
              </w:rPr>
            </w:pPr>
            <w:r>
              <w:rPr>
                <w:rFonts w:ascii="Colaborate-Thin" w:hAnsi="Colaborate-Thin"/>
                <w:i/>
                <w:iCs/>
              </w:rPr>
              <w:t>Les zones de conflit ou à haut risque (ZCHR) sont caractérisées par la</w:t>
            </w:r>
            <w:r w:rsidR="00DC0137">
              <w:rPr>
                <w:rFonts w:ascii="Colaborate-Thin" w:hAnsi="Colaborate-Thin"/>
                <w:i/>
                <w:iCs/>
              </w:rPr>
              <w:t> </w:t>
            </w:r>
            <w:r>
              <w:rPr>
                <w:rFonts w:ascii="Colaborate-Thin" w:hAnsi="Colaborate-Thin"/>
                <w:i/>
                <w:iCs/>
              </w:rPr>
              <w:t>présence de conflits armés</w:t>
            </w:r>
            <w:r>
              <w:rPr>
                <w:rFonts w:ascii="Colaborate-Thin" w:hAnsi="Colaborate-Thin"/>
                <w:b w:val="0"/>
                <w:bCs w:val="0"/>
                <w:i/>
                <w:iCs/>
              </w:rPr>
              <w:t>, de violence généralisée, y compris la violence générée par les réseaux criminels, ou d’autres risques de préjudices sérieux et</w:t>
            </w:r>
            <w:r w:rsidR="00DC0137">
              <w:rPr>
                <w:rFonts w:ascii="Colaborate-Thin" w:hAnsi="Colaborate-Thin"/>
                <w:b w:val="0"/>
                <w:bCs w:val="0"/>
                <w:i/>
                <w:iCs/>
              </w:rPr>
              <w:t> </w:t>
            </w:r>
            <w:r>
              <w:rPr>
                <w:rFonts w:ascii="Colaborate-Thin" w:hAnsi="Colaborate-Thin"/>
                <w:b w:val="0"/>
                <w:bCs w:val="0"/>
                <w:i/>
                <w:iCs/>
              </w:rPr>
              <w:t>généralisés pour les personnes. Les conflits armés peuvent prendre diverses formes, comme les conflits à caractère international ou non international pouvant impliquer deux États ou plus ; il peut également s’agir de guerres de libération, d’insurrections ou de guerres civiles, etc. Les zones à haut risque peuvent comprendre des zones touchées par l’instabilité politique ou la répression, la faiblesse institutionnelle, l’insécurité, l’effondrement des infrastructures civiles et</w:t>
            </w:r>
            <w:r w:rsidR="00DC0137">
              <w:rPr>
                <w:rFonts w:ascii="Colaborate-Thin" w:hAnsi="Colaborate-Thin"/>
                <w:b w:val="0"/>
                <w:bCs w:val="0"/>
                <w:i/>
                <w:iCs/>
              </w:rPr>
              <w:t> </w:t>
            </w:r>
            <w:r>
              <w:rPr>
                <w:rFonts w:ascii="Colaborate-Thin" w:hAnsi="Colaborate-Thin"/>
                <w:b w:val="0"/>
                <w:bCs w:val="0"/>
                <w:i/>
                <w:iCs/>
              </w:rPr>
              <w:t>la violence généralisée. Ces zones se caractérisent souvent par des violations généralisées des droits de l’Homme et des lois nationales ou internationales. Une</w:t>
            </w:r>
            <w:r w:rsidR="00DC0137">
              <w:rPr>
                <w:rFonts w:ascii="Colaborate-Thin" w:hAnsi="Colaborate-Thin"/>
                <w:b w:val="0"/>
                <w:bCs w:val="0"/>
                <w:i/>
                <w:iCs/>
              </w:rPr>
              <w:t> </w:t>
            </w:r>
            <w:r>
              <w:rPr>
                <w:rFonts w:ascii="Colaborate-Thin" w:hAnsi="Colaborate-Thin"/>
                <w:b w:val="0"/>
                <w:bCs w:val="0"/>
                <w:i/>
                <w:iCs/>
              </w:rPr>
              <w:t>ZCHR peut être une région, un pays, une zone à l’intérieur d’un pays ou d’une zone qui traverse une ou plusieurs frontières nationales. Les opérations ne prennent pas nécessairement part au conflit si elles sont situées dans une ZCHR.</w:t>
            </w:r>
          </w:p>
          <w:p w14:paraId="691AC204" w14:textId="77777777" w:rsidR="001D4A30" w:rsidRPr="00DC0137" w:rsidRDefault="001D4A30" w:rsidP="00EC595A">
            <w:pPr>
              <w:rPr>
                <w:rFonts w:ascii="Colaborate-Thin" w:eastAsia="Calibri" w:hAnsi="Colaborate-Thin" w:cstheme="minorHAnsi"/>
                <w:b w:val="0"/>
                <w:i/>
                <w:iCs/>
                <w:lang w:val="fr-BE"/>
              </w:rPr>
            </w:pPr>
          </w:p>
          <w:p w14:paraId="42920066" w14:textId="77777777" w:rsidR="001D4A30" w:rsidRPr="00DC0137" w:rsidRDefault="001D4A30" w:rsidP="00EC595A">
            <w:pPr>
              <w:rPr>
                <w:rFonts w:ascii="Colaborate-Thin" w:eastAsia="Calibri" w:hAnsi="Colaborate-Thin" w:cstheme="minorHAnsi"/>
                <w:lang w:val="fr-BE"/>
              </w:rPr>
            </w:pPr>
          </w:p>
        </w:tc>
        <w:tc>
          <w:tcPr>
            <w:tcW w:w="416" w:type="dxa"/>
          </w:tcPr>
          <w:p w14:paraId="762626F0" w14:textId="59BB7F53" w:rsidR="001D4A30" w:rsidRPr="00A676F6" w:rsidRDefault="00DC0137"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r>
              <w:rPr>
                <w:rFonts w:ascii="Colaborate-Thin" w:hAnsi="Colaborate-Thin" w:cstheme="minorHAnsi"/>
              </w:rPr>
              <w:br/>
            </w:r>
          </w:p>
          <w:p w14:paraId="30B0B5E2" w14:textId="5410BB07" w:rsidR="001D4A30" w:rsidRPr="00A676F6" w:rsidRDefault="00DC0137"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r>
              <w:rPr>
                <w:rFonts w:ascii="Colaborate-Thin" w:hAnsi="Colaborate-Thin" w:cstheme="minorHAnsi"/>
              </w:rPr>
              <w:br/>
            </w:r>
            <w:r>
              <w:rPr>
                <w:rFonts w:ascii="Colaborate-Thin" w:hAnsi="Colaborate-Thin" w:cstheme="minorHAnsi"/>
              </w:rPr>
              <w:br/>
            </w:r>
            <w:r>
              <w:rPr>
                <w:rFonts w:ascii="Colaborate-Thin" w:hAnsi="Colaborate-Thin" w:cstheme="minorHAnsi"/>
              </w:rPr>
              <w:br/>
            </w:r>
            <w:r>
              <w:rPr>
                <w:rFonts w:ascii="Colaborate-Thin" w:hAnsi="Colaborate-Thin" w:cstheme="minorHAnsi"/>
              </w:rPr>
              <w:br/>
            </w:r>
            <w:r>
              <w:rPr>
                <w:rFonts w:ascii="Colaborate-Thin" w:hAnsi="Colaborate-Thin" w:cstheme="minorHAnsi"/>
              </w:rPr>
              <w:br/>
            </w:r>
            <w:r>
              <w:rPr>
                <w:rFonts w:ascii="Colaborate-Thin" w:hAnsi="Colaborate-Thin" w:cstheme="minorHAnsi"/>
              </w:rPr>
              <w:br/>
            </w:r>
            <w:r>
              <w:rPr>
                <w:rFonts w:ascii="Colaborate-Thin" w:hAnsi="Colaborate-Thin" w:cstheme="minorHAnsi"/>
              </w:rPr>
              <w:br/>
            </w:r>
          </w:p>
          <w:sdt>
            <w:sdtPr>
              <w:rPr>
                <w:rFonts w:ascii="Colaborate-Thin" w:hAnsi="Colaborate-Thin" w:cstheme="minorHAnsi"/>
              </w:rPr>
              <w:id w:val="-1228150091"/>
              <w14:checkbox>
                <w14:checked w14:val="0"/>
                <w14:checkedState w14:val="2612" w14:font="MS Gothic"/>
                <w14:uncheckedState w14:val="2610" w14:font="MS Gothic"/>
              </w14:checkbox>
            </w:sdtPr>
            <w:sdtEndPr/>
            <w:sdtContent>
              <w:p w14:paraId="063E59C6" w14:textId="77777777" w:rsidR="001D4A30" w:rsidRPr="00A676F6" w:rsidRDefault="001D4A30"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tc>
        <w:tc>
          <w:tcPr>
            <w:tcW w:w="1609" w:type="dxa"/>
          </w:tcPr>
          <w:p w14:paraId="2106BD06" w14:textId="77777777" w:rsidR="001D4A30" w:rsidRPr="00A676F6" w:rsidRDefault="001D4A30"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r>
              <w:rPr>
                <w:rFonts w:ascii="Colaborate-Thin" w:hAnsi="Colaborate-Thin"/>
              </w:rPr>
              <w:t>Entreprises intermédiaires et en aval</w:t>
            </w:r>
          </w:p>
        </w:tc>
      </w:tr>
      <w:tr w:rsidR="001D4A30" w:rsidRPr="00A676F6" w14:paraId="056C1562" w14:textId="77777777" w:rsidTr="001C5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91" w:type="dxa"/>
            <w:shd w:val="clear" w:color="auto" w:fill="A0A8AF"/>
          </w:tcPr>
          <w:p w14:paraId="62828BF4" w14:textId="77777777" w:rsidR="001D4A30" w:rsidRPr="00A676F6" w:rsidRDefault="001D4A30" w:rsidP="001D4A30">
            <w:pPr>
              <w:pStyle w:val="Paragraphedeliste"/>
              <w:numPr>
                <w:ilvl w:val="0"/>
                <w:numId w:val="7"/>
              </w:numPr>
              <w:rPr>
                <w:rFonts w:ascii="Colaborate-Thin" w:hAnsi="Colaborate-Thin" w:cstheme="minorHAnsi"/>
              </w:rPr>
            </w:pPr>
            <w:r>
              <w:rPr>
                <w:rFonts w:ascii="Colaborate-Thin" w:hAnsi="Colaborate-Thin"/>
              </w:rPr>
              <w:t>Diamants/pierres de couleur polis recyclés</w:t>
            </w:r>
          </w:p>
          <w:p w14:paraId="454008F3" w14:textId="2F231362" w:rsidR="001D4A30" w:rsidRPr="00A676F6" w:rsidRDefault="00DC0137" w:rsidP="00EC595A">
            <w:pPr>
              <w:rPr>
                <w:rFonts w:ascii="Colaborate-Thin" w:eastAsia="Calibri" w:hAnsi="Colaborate-Thin" w:cstheme="minorHAnsi"/>
                <w:b w:val="0"/>
              </w:rPr>
            </w:pPr>
            <w:r>
              <w:rPr>
                <w:rFonts w:ascii="Colaborate-Thin" w:hAnsi="Colaborate-Thin"/>
                <w:b w:val="0"/>
              </w:rPr>
              <w:br/>
            </w:r>
            <w:r>
              <w:rPr>
                <w:rFonts w:ascii="Colaborate-Thin" w:hAnsi="Colaborate-Thin"/>
                <w:b w:val="0"/>
              </w:rPr>
              <w:br/>
            </w:r>
            <w:r w:rsidR="001D4A30">
              <w:rPr>
                <w:rFonts w:ascii="Colaborate-Thin" w:hAnsi="Colaborate-Thin"/>
                <w:b w:val="0"/>
              </w:rPr>
              <w:t xml:space="preserve">À collecter en vue de couvrir toutes les fournitures d’un fournisseur spécifique au cours d’une période définie. </w:t>
            </w:r>
          </w:p>
          <w:p w14:paraId="44A42F0A" w14:textId="77777777" w:rsidR="001D4A30" w:rsidRPr="00DC0137" w:rsidRDefault="001D4A30" w:rsidP="00EC595A">
            <w:pPr>
              <w:rPr>
                <w:rFonts w:ascii="Colaborate-Thin" w:eastAsia="Calibri" w:hAnsi="Colaborate-Thin" w:cstheme="minorHAnsi"/>
                <w:lang w:val="fr-BE"/>
              </w:rPr>
            </w:pPr>
          </w:p>
          <w:p w14:paraId="69AD6786" w14:textId="77777777" w:rsidR="001D4A30" w:rsidRPr="00A676F6" w:rsidRDefault="001D4A30" w:rsidP="00EC595A">
            <w:pPr>
              <w:rPr>
                <w:rFonts w:ascii="Colaborate-Thin" w:eastAsia="Calibri" w:hAnsi="Colaborate-Thin" w:cstheme="minorHAnsi"/>
                <w:b w:val="0"/>
                <w:bCs w:val="0"/>
              </w:rPr>
            </w:pPr>
            <w:r>
              <w:rPr>
                <w:rFonts w:ascii="Colaborate-Thin" w:hAnsi="Colaborate-Thin"/>
                <w:b w:val="0"/>
              </w:rPr>
              <w:t>Exemples de documents :</w:t>
            </w:r>
          </w:p>
          <w:p w14:paraId="3C69782A" w14:textId="77777777" w:rsidR="001D4A30" w:rsidRPr="00A676F6" w:rsidRDefault="001D4A30" w:rsidP="001D4A30">
            <w:pPr>
              <w:pStyle w:val="Paragraphedeliste"/>
              <w:numPr>
                <w:ilvl w:val="0"/>
                <w:numId w:val="4"/>
              </w:numPr>
              <w:rPr>
                <w:rFonts w:ascii="Colaborate-Thin" w:eastAsia="Calibri" w:hAnsi="Colaborate-Thin" w:cstheme="minorHAnsi"/>
                <w:b w:val="0"/>
              </w:rPr>
            </w:pPr>
            <w:r>
              <w:rPr>
                <w:rFonts w:ascii="Colaborate-Thin" w:hAnsi="Colaborate-Thin"/>
                <w:b w:val="0"/>
              </w:rPr>
              <w:t>Factures et documents de vente permettant d’identifier le point de retour des diamants/pierres de couleur dans la chaîne d’approvisionnement du secteur de la bijouterie-joaillerie (par ex. facture attestant que les pierres ont été achetées auprès d’une bijouterie-joaillerie privée).</w:t>
            </w:r>
          </w:p>
          <w:p w14:paraId="3533C018" w14:textId="77777777" w:rsidR="001D4A30" w:rsidRPr="00DC0137" w:rsidRDefault="001D4A30" w:rsidP="00EC595A">
            <w:pPr>
              <w:rPr>
                <w:rFonts w:ascii="Colaborate-Thin" w:eastAsia="Calibri" w:hAnsi="Colaborate-Thin" w:cstheme="minorHAnsi"/>
                <w:b w:val="0"/>
                <w:bCs w:val="0"/>
                <w:lang w:val="fr-BE"/>
              </w:rPr>
            </w:pPr>
          </w:p>
          <w:p w14:paraId="1D5D3495" w14:textId="7605F26D" w:rsidR="001D4A30" w:rsidRPr="00A676F6" w:rsidRDefault="001D4A30" w:rsidP="00EC595A">
            <w:pPr>
              <w:rPr>
                <w:rFonts w:ascii="Colaborate-Thin" w:eastAsia="Calibri" w:hAnsi="Colaborate-Thin" w:cstheme="minorHAnsi"/>
                <w:b w:val="0"/>
              </w:rPr>
            </w:pPr>
            <w:r>
              <w:rPr>
                <w:rFonts w:ascii="Colaborate-Thin" w:hAnsi="Colaborate-Thin"/>
                <w:i/>
              </w:rPr>
              <w:t>Remarque :</w:t>
            </w:r>
            <w:r>
              <w:rPr>
                <w:rFonts w:ascii="Colaborate-Thin" w:hAnsi="Colaborate-Thin"/>
                <w:b w:val="0"/>
              </w:rPr>
              <w:t xml:space="preserve"> </w:t>
            </w:r>
            <w:r>
              <w:rPr>
                <w:rFonts w:ascii="Colaborate-Thin" w:hAnsi="Colaborate-Thin"/>
                <w:b w:val="0"/>
                <w:i/>
              </w:rPr>
              <w:t xml:space="preserve">les diamants/pierres de couleur recyclés sont des pierres qui ont été utilisées auparavant et qui, depuis, ont réintégré la chaîne d’approvisionnement du secteur de la bijouterie-joaillerie. Une entreprise de bijouterie-joaillerie peut acheter un article de bijouterie-joaillerie de seconde main auprès du public et le revendre directement, ou le démonter et revendre les pierres individuellement, voire les retailler et les polir avant la revente. Dans ce cas, il n’est pas nécessaire d’identifier la source d’extraction. Cependant, vous devez obtenir des documents </w:t>
            </w:r>
            <w:r>
              <w:rPr>
                <w:rFonts w:ascii="Colaborate-Thin" w:hAnsi="Colaborate-Thin"/>
                <w:b w:val="0"/>
                <w:i/>
              </w:rPr>
              <w:lastRenderedPageBreak/>
              <w:t>et justificatifs adéquats prouvant que les pierres ont bel et bien été recyclées et ne</w:t>
            </w:r>
            <w:r w:rsidR="00DC0137">
              <w:rPr>
                <w:rFonts w:ascii="Colaborate-Thin" w:hAnsi="Colaborate-Thin"/>
                <w:b w:val="0"/>
                <w:i/>
              </w:rPr>
              <w:t> </w:t>
            </w:r>
            <w:r>
              <w:rPr>
                <w:rFonts w:ascii="Colaborate-Thin" w:hAnsi="Colaborate-Thin"/>
                <w:b w:val="0"/>
                <w:i/>
              </w:rPr>
              <w:t>sont pas des pierres « nouvellement extraites » faussement présentées comme des pierres recyclées.</w:t>
            </w:r>
          </w:p>
          <w:p w14:paraId="1BB70622" w14:textId="77777777" w:rsidR="001D4A30" w:rsidRPr="00DC0137" w:rsidRDefault="001D4A30" w:rsidP="00EC595A">
            <w:pPr>
              <w:rPr>
                <w:rFonts w:ascii="Colaborate-Thin" w:eastAsia="Calibri" w:hAnsi="Colaborate-Thin" w:cstheme="minorHAnsi"/>
                <w:lang w:val="fr-BE"/>
              </w:rPr>
            </w:pPr>
          </w:p>
        </w:tc>
        <w:tc>
          <w:tcPr>
            <w:tcW w:w="416" w:type="dxa"/>
            <w:shd w:val="clear" w:color="auto" w:fill="A0A8AF"/>
          </w:tcPr>
          <w:p w14:paraId="5772FD33"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4CBFD604" w14:textId="107F3767" w:rsidR="001D4A30" w:rsidRPr="00A676F6" w:rsidRDefault="00DC0137" w:rsidP="00DC0137">
            <w:pP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Pr>
                <w:rFonts w:ascii="Colaborate-Thin" w:hAnsi="Colaborate-Thin" w:cstheme="minorHAnsi"/>
              </w:rPr>
              <w:br/>
            </w:r>
            <w:r>
              <w:rPr>
                <w:rFonts w:ascii="Colaborate-Thin" w:hAnsi="Colaborate-Thin" w:cstheme="minorHAnsi"/>
              </w:rPr>
              <w:br/>
            </w:r>
            <w:r>
              <w:rPr>
                <w:rFonts w:ascii="Colaborate-Thin" w:hAnsi="Colaborate-Thin" w:cstheme="minorHAnsi"/>
              </w:rPr>
              <w:br/>
            </w:r>
            <w:r>
              <w:rPr>
                <w:rFonts w:ascii="Colaborate-Thin" w:hAnsi="Colaborate-Thin" w:cstheme="minorHAnsi"/>
              </w:rPr>
              <w:br/>
            </w:r>
            <w:r>
              <w:rPr>
                <w:rFonts w:ascii="Colaborate-Thin" w:hAnsi="Colaborate-Thin" w:cstheme="minorHAnsi"/>
              </w:rPr>
              <w:br/>
            </w:r>
          </w:p>
          <w:sdt>
            <w:sdtPr>
              <w:rPr>
                <w:rFonts w:ascii="Colaborate-Thin" w:hAnsi="Colaborate-Thin" w:cstheme="minorHAnsi"/>
              </w:rPr>
              <w:id w:val="6185443"/>
              <w14:checkbox>
                <w14:checked w14:val="0"/>
                <w14:checkedState w14:val="2612" w14:font="MS Gothic"/>
                <w14:uncheckedState w14:val="2610" w14:font="MS Gothic"/>
              </w14:checkbox>
            </w:sdtPr>
            <w:sdtEndPr/>
            <w:sdtContent>
              <w:p w14:paraId="76822C1E"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tc>
        <w:tc>
          <w:tcPr>
            <w:tcW w:w="1609" w:type="dxa"/>
            <w:shd w:val="clear" w:color="auto" w:fill="A0A8AF"/>
          </w:tcPr>
          <w:p w14:paraId="7AE384D7"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Pr>
                <w:rFonts w:ascii="Colaborate-Thin" w:hAnsi="Colaborate-Thin"/>
              </w:rPr>
              <w:t>Entreprises intermédiaires et en aval</w:t>
            </w:r>
          </w:p>
        </w:tc>
      </w:tr>
      <w:tr w:rsidR="001D4A30" w:rsidRPr="00A676F6" w14:paraId="25063872" w14:textId="77777777" w:rsidTr="00EC595A">
        <w:tc>
          <w:tcPr>
            <w:cnfStyle w:val="001000000000" w:firstRow="0" w:lastRow="0" w:firstColumn="1" w:lastColumn="0" w:oddVBand="0" w:evenVBand="0" w:oddHBand="0" w:evenHBand="0" w:firstRowFirstColumn="0" w:firstRowLastColumn="0" w:lastRowFirstColumn="0" w:lastRowLastColumn="0"/>
            <w:tcW w:w="6991" w:type="dxa"/>
          </w:tcPr>
          <w:p w14:paraId="1E7D0C06" w14:textId="77777777" w:rsidR="001D4A30" w:rsidRPr="00A676F6" w:rsidRDefault="001D4A30" w:rsidP="001D4A30">
            <w:pPr>
              <w:pStyle w:val="Paragraphedeliste"/>
              <w:numPr>
                <w:ilvl w:val="0"/>
                <w:numId w:val="7"/>
              </w:numPr>
              <w:rPr>
                <w:rFonts w:ascii="Colaborate-Thin" w:hAnsi="Colaborate-Thin" w:cstheme="minorHAnsi"/>
              </w:rPr>
            </w:pPr>
            <w:r>
              <w:rPr>
                <w:rFonts w:ascii="Colaborate-Thin" w:hAnsi="Colaborate-Thin"/>
              </w:rPr>
              <w:t>Diamants/pierres de couleur bruts et polis « </w:t>
            </w:r>
            <w:proofErr w:type="spellStart"/>
            <w:r>
              <w:rPr>
                <w:rFonts w:ascii="Colaborate-Thin" w:hAnsi="Colaborate-Thin"/>
              </w:rPr>
              <w:t>grandfathered</w:t>
            </w:r>
            <w:proofErr w:type="spellEnd"/>
            <w:r>
              <w:rPr>
                <w:rFonts w:ascii="Colaborate-Thin" w:hAnsi="Colaborate-Thin"/>
              </w:rPr>
              <w:t> »</w:t>
            </w:r>
          </w:p>
          <w:p w14:paraId="3E42F73B" w14:textId="7F48172D" w:rsidR="001D4A30" w:rsidRPr="00A676F6" w:rsidRDefault="00DC0137" w:rsidP="00EC595A">
            <w:pPr>
              <w:rPr>
                <w:rFonts w:ascii="Colaborate-Thin" w:eastAsia="Calibri" w:hAnsi="Colaborate-Thin" w:cstheme="minorHAnsi"/>
                <w:b w:val="0"/>
              </w:rPr>
            </w:pPr>
            <w:r>
              <w:rPr>
                <w:rFonts w:ascii="Colaborate-Thin" w:hAnsi="Colaborate-Thin"/>
                <w:b w:val="0"/>
              </w:rPr>
              <w:br/>
            </w:r>
            <w:r w:rsidR="001D4A30">
              <w:rPr>
                <w:rFonts w:ascii="Colaborate-Thin" w:hAnsi="Colaborate-Thin"/>
                <w:b w:val="0"/>
              </w:rPr>
              <w:t>À collecter en vue de couvrir toutes les fournitures d’un fournisseur spécifique au</w:t>
            </w:r>
            <w:r>
              <w:rPr>
                <w:rFonts w:ascii="Colaborate-Thin" w:hAnsi="Colaborate-Thin"/>
                <w:b w:val="0"/>
              </w:rPr>
              <w:t> </w:t>
            </w:r>
            <w:r w:rsidR="001D4A30">
              <w:rPr>
                <w:rFonts w:ascii="Colaborate-Thin" w:hAnsi="Colaborate-Thin"/>
                <w:b w:val="0"/>
              </w:rPr>
              <w:t xml:space="preserve">cours d’une période définie. </w:t>
            </w:r>
          </w:p>
          <w:p w14:paraId="2A135CFD" w14:textId="77777777" w:rsidR="001D4A30" w:rsidRPr="00DC0137" w:rsidRDefault="001D4A30" w:rsidP="00EC595A">
            <w:pPr>
              <w:rPr>
                <w:rFonts w:ascii="Colaborate-Thin" w:eastAsia="Calibri" w:hAnsi="Colaborate-Thin" w:cstheme="minorHAnsi"/>
                <w:b w:val="0"/>
                <w:lang w:val="fr-BE"/>
              </w:rPr>
            </w:pPr>
          </w:p>
          <w:p w14:paraId="43E3257C" w14:textId="77777777" w:rsidR="001D4A30" w:rsidRPr="00A676F6" w:rsidRDefault="001D4A30" w:rsidP="00EC595A">
            <w:pPr>
              <w:rPr>
                <w:rFonts w:ascii="Colaborate-Thin" w:eastAsia="Calibri" w:hAnsi="Colaborate-Thin" w:cstheme="minorHAnsi"/>
                <w:b w:val="0"/>
                <w:bCs w:val="0"/>
              </w:rPr>
            </w:pPr>
            <w:r>
              <w:rPr>
                <w:rFonts w:ascii="Colaborate-Thin" w:hAnsi="Colaborate-Thin"/>
                <w:b w:val="0"/>
              </w:rPr>
              <w:t>Exemples de documents :</w:t>
            </w:r>
          </w:p>
          <w:p w14:paraId="7C21DC23" w14:textId="77777777" w:rsidR="001D4A30" w:rsidRPr="00A676F6" w:rsidRDefault="001D4A30" w:rsidP="001D4A30">
            <w:pPr>
              <w:pStyle w:val="Paragraphedeliste"/>
              <w:numPr>
                <w:ilvl w:val="0"/>
                <w:numId w:val="4"/>
              </w:numPr>
              <w:rPr>
                <w:rFonts w:ascii="Colaborate-Thin" w:eastAsia="Calibri" w:hAnsi="Colaborate-Thin" w:cstheme="minorHAnsi"/>
                <w:b w:val="0"/>
              </w:rPr>
            </w:pPr>
            <w:r>
              <w:rPr>
                <w:rFonts w:ascii="Colaborate-Thin" w:hAnsi="Colaborate-Thin"/>
                <w:b w:val="0"/>
              </w:rPr>
              <w:t>Factures et documents de vente permettant de vérifier que les stocks existants de diamants/pierres de couleur ont été achetés avant la date d’entrée en vigueur du COP 2019.</w:t>
            </w:r>
          </w:p>
          <w:p w14:paraId="3A071F9B" w14:textId="77777777" w:rsidR="001D4A30" w:rsidRPr="00DC0137" w:rsidRDefault="001D4A30" w:rsidP="00EC595A">
            <w:pPr>
              <w:rPr>
                <w:rFonts w:ascii="Colaborate-Thin" w:eastAsia="Calibri" w:hAnsi="Colaborate-Thin" w:cstheme="minorHAnsi"/>
                <w:b w:val="0"/>
                <w:bCs w:val="0"/>
                <w:lang w:val="fr-BE"/>
              </w:rPr>
            </w:pPr>
          </w:p>
          <w:p w14:paraId="43119E47" w14:textId="77777777" w:rsidR="001D4A30" w:rsidRDefault="001D4A30" w:rsidP="00EC595A">
            <w:pPr>
              <w:rPr>
                <w:rFonts w:ascii="Colaborate-Thin" w:hAnsi="Colaborate-Thin"/>
                <w:bCs w:val="0"/>
                <w:i/>
              </w:rPr>
            </w:pPr>
            <w:r>
              <w:rPr>
                <w:rFonts w:ascii="Colaborate-Thin" w:hAnsi="Colaborate-Thin"/>
                <w:b w:val="0"/>
                <w:i/>
              </w:rPr>
              <w:t>Remarque : il n’est pas nécessaire d’obtenir des informations sur la source d’origine des pierres achetées avant la date d’entrée en vigueur du COP 2019, sauf s’il existe des preuves raisonnables permettant de suspecter une extraction postérieure à cette date.</w:t>
            </w:r>
          </w:p>
          <w:p w14:paraId="3E543E92" w14:textId="0AB45445" w:rsidR="00DC0137" w:rsidRPr="00A676F6" w:rsidRDefault="00DC0137" w:rsidP="00EC595A">
            <w:pPr>
              <w:rPr>
                <w:rFonts w:ascii="Colaborate-Thin" w:eastAsia="Calibri" w:hAnsi="Colaborate-Thin" w:cstheme="minorHAnsi"/>
                <w:b w:val="0"/>
              </w:rPr>
            </w:pPr>
          </w:p>
        </w:tc>
        <w:tc>
          <w:tcPr>
            <w:tcW w:w="416" w:type="dxa"/>
          </w:tcPr>
          <w:p w14:paraId="03865B94" w14:textId="424C1D2B" w:rsidR="001D4A30" w:rsidRPr="00A676F6" w:rsidRDefault="00DC0137" w:rsidP="00DC0137">
            <w:pP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r>
              <w:rPr>
                <w:rFonts w:ascii="Colaborate-Thin" w:hAnsi="Colaborate-Thin" w:cstheme="minorHAnsi"/>
              </w:rPr>
              <w:br/>
            </w:r>
            <w:r>
              <w:rPr>
                <w:rFonts w:ascii="Colaborate-Thin" w:hAnsi="Colaborate-Thin" w:cstheme="minorHAnsi"/>
              </w:rPr>
              <w:br/>
            </w:r>
            <w:r>
              <w:rPr>
                <w:rFonts w:ascii="Colaborate-Thin" w:hAnsi="Colaborate-Thin" w:cstheme="minorHAnsi"/>
              </w:rPr>
              <w:br/>
            </w:r>
          </w:p>
          <w:p w14:paraId="5473DCD6" w14:textId="77777777" w:rsidR="001D4A30" w:rsidRPr="00A676F6" w:rsidRDefault="001D4A30"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p>
          <w:sdt>
            <w:sdtPr>
              <w:rPr>
                <w:rFonts w:ascii="Colaborate-Thin" w:hAnsi="Colaborate-Thin" w:cstheme="minorHAnsi"/>
              </w:rPr>
              <w:id w:val="-2068332458"/>
              <w14:checkbox>
                <w14:checked w14:val="0"/>
                <w14:checkedState w14:val="2612" w14:font="MS Gothic"/>
                <w14:uncheckedState w14:val="2610" w14:font="MS Gothic"/>
              </w14:checkbox>
            </w:sdtPr>
            <w:sdtEndPr/>
            <w:sdtContent>
              <w:p w14:paraId="7BEBCDB0" w14:textId="3E6E7614" w:rsidR="001D4A30" w:rsidRPr="00A676F6" w:rsidRDefault="00DC0137"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r>
                  <w:rPr>
                    <w:rFonts w:ascii="MS Gothic" w:eastAsia="MS Gothic" w:hAnsi="MS Gothic" w:cstheme="minorHAnsi" w:hint="eastAsia"/>
                  </w:rPr>
                  <w:t>☐</w:t>
                </w:r>
              </w:p>
            </w:sdtContent>
          </w:sdt>
        </w:tc>
        <w:tc>
          <w:tcPr>
            <w:tcW w:w="1609" w:type="dxa"/>
          </w:tcPr>
          <w:p w14:paraId="203ED1E0" w14:textId="77777777" w:rsidR="001D4A30" w:rsidRPr="00A676F6" w:rsidRDefault="001D4A30"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r>
              <w:rPr>
                <w:rFonts w:ascii="Colaborate-Thin" w:hAnsi="Colaborate-Thin"/>
              </w:rPr>
              <w:t>Toutes les entreprises</w:t>
            </w:r>
          </w:p>
        </w:tc>
      </w:tr>
      <w:tr w:rsidR="001D4A30" w:rsidRPr="00A676F6" w14:paraId="55533269" w14:textId="77777777" w:rsidTr="001C5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91" w:type="dxa"/>
            <w:shd w:val="clear" w:color="auto" w:fill="A0A8AF"/>
          </w:tcPr>
          <w:p w14:paraId="7AB03E7C" w14:textId="32087D1B" w:rsidR="001D4A30" w:rsidRPr="00A676F6" w:rsidRDefault="001D4A30" w:rsidP="001D4A30">
            <w:pPr>
              <w:pStyle w:val="Paragraphedeliste"/>
              <w:numPr>
                <w:ilvl w:val="0"/>
                <w:numId w:val="7"/>
              </w:numPr>
              <w:rPr>
                <w:rFonts w:ascii="Colaborate-Thin" w:eastAsia="Calibri" w:hAnsi="Colaborate-Thin" w:cstheme="minorHAnsi"/>
              </w:rPr>
            </w:pPr>
            <w:r>
              <w:rPr>
                <w:rFonts w:ascii="Colaborate-Thin" w:hAnsi="Colaborate-Thin"/>
              </w:rPr>
              <w:t>Preuve de l’exécution du devoir de diligence par les fournisseurs en</w:t>
            </w:r>
            <w:r w:rsidR="00DC0137">
              <w:rPr>
                <w:rFonts w:ascii="Colaborate-Thin" w:hAnsi="Colaborate-Thin"/>
              </w:rPr>
              <w:t> </w:t>
            </w:r>
            <w:r>
              <w:rPr>
                <w:rFonts w:ascii="Colaborate-Thin" w:hAnsi="Colaborate-Thin"/>
              </w:rPr>
              <w:t>amont</w:t>
            </w:r>
          </w:p>
          <w:p w14:paraId="565A096A" w14:textId="15F1E103" w:rsidR="001D4A30" w:rsidRPr="00A676F6" w:rsidRDefault="00DC0137" w:rsidP="00EC595A">
            <w:pPr>
              <w:rPr>
                <w:rFonts w:ascii="Colaborate-Thin" w:eastAsia="Calibri" w:hAnsi="Colaborate-Thin" w:cstheme="minorHAnsi"/>
                <w:b w:val="0"/>
              </w:rPr>
            </w:pPr>
            <w:r>
              <w:rPr>
                <w:rFonts w:ascii="Colaborate-Thin" w:hAnsi="Colaborate-Thin"/>
                <w:b w:val="0"/>
              </w:rPr>
              <w:br/>
            </w:r>
            <w:r w:rsidR="001D4A30">
              <w:rPr>
                <w:rFonts w:ascii="Colaborate-Thin" w:hAnsi="Colaborate-Thin"/>
                <w:b w:val="0"/>
              </w:rPr>
              <w:t xml:space="preserve">À collecter uniquement aussi souvent que nécessaire pour vous assurer que vos informations restent applicables et à jour. Actualisez ces informations chaque fois que vos fournisseurs modifient leur approvisionnement et demandez une mise à jour de routine au moins une fois par an. </w:t>
            </w:r>
          </w:p>
          <w:p w14:paraId="572816C6" w14:textId="77777777" w:rsidR="001D4A30" w:rsidRPr="00DC0137" w:rsidRDefault="001D4A30" w:rsidP="00EC595A">
            <w:pPr>
              <w:rPr>
                <w:rFonts w:ascii="Colaborate-Thin" w:eastAsia="Calibri" w:hAnsi="Colaborate-Thin" w:cstheme="minorHAnsi"/>
                <w:b w:val="0"/>
                <w:bCs w:val="0"/>
                <w:lang w:val="fr-BE"/>
              </w:rPr>
            </w:pPr>
          </w:p>
          <w:p w14:paraId="37FEA004" w14:textId="77777777" w:rsidR="001D4A30" w:rsidRPr="00A676F6" w:rsidRDefault="001D4A30" w:rsidP="00EC595A">
            <w:pPr>
              <w:rPr>
                <w:rFonts w:ascii="Colaborate-Thin" w:eastAsia="Calibri" w:hAnsi="Colaborate-Thin" w:cstheme="minorHAnsi"/>
                <w:b w:val="0"/>
              </w:rPr>
            </w:pPr>
            <w:r>
              <w:rPr>
                <w:rFonts w:ascii="Colaborate-Thin" w:hAnsi="Colaborate-Thin"/>
                <w:b w:val="0"/>
              </w:rPr>
              <w:t>Exemples de documents à propos du fournisseur (tous ne sont pas requis) :</w:t>
            </w:r>
          </w:p>
          <w:p w14:paraId="3E4D9D7C" w14:textId="77777777" w:rsidR="001D4A30" w:rsidRPr="00A676F6" w:rsidRDefault="001D4A30" w:rsidP="001D4A30">
            <w:pPr>
              <w:pStyle w:val="Paragraphedeliste"/>
              <w:numPr>
                <w:ilvl w:val="0"/>
                <w:numId w:val="3"/>
              </w:numPr>
              <w:rPr>
                <w:rFonts w:ascii="Colaborate-Thin" w:eastAsia="Calibri" w:hAnsi="Colaborate-Thin" w:cstheme="minorHAnsi"/>
                <w:b w:val="0"/>
              </w:rPr>
            </w:pPr>
            <w:r>
              <w:rPr>
                <w:rFonts w:ascii="Colaborate-Thin" w:hAnsi="Colaborate-Thin"/>
                <w:b w:val="0"/>
              </w:rPr>
              <w:t xml:space="preserve">Politique relative à la chaîne d’approvisionnement du fournisseur. </w:t>
            </w:r>
          </w:p>
          <w:p w14:paraId="429F6454" w14:textId="77777777" w:rsidR="001D4A30" w:rsidRPr="00A676F6" w:rsidRDefault="001D4A30" w:rsidP="001D4A30">
            <w:pPr>
              <w:pStyle w:val="Paragraphedeliste"/>
              <w:numPr>
                <w:ilvl w:val="0"/>
                <w:numId w:val="3"/>
              </w:numPr>
              <w:rPr>
                <w:rFonts w:ascii="Colaborate-Thin" w:eastAsia="Calibri" w:hAnsi="Colaborate-Thin" w:cstheme="minorHAnsi"/>
                <w:b w:val="0"/>
              </w:rPr>
            </w:pPr>
            <w:r>
              <w:rPr>
                <w:rFonts w:ascii="Colaborate-Thin" w:hAnsi="Colaborate-Thin"/>
                <w:b w:val="0"/>
              </w:rPr>
              <w:t>Documentation sur l’évaluation des risques.</w:t>
            </w:r>
          </w:p>
          <w:p w14:paraId="77D8D2E3" w14:textId="77777777" w:rsidR="001D4A30" w:rsidRPr="00A676F6" w:rsidRDefault="001D4A30" w:rsidP="001D4A30">
            <w:pPr>
              <w:pStyle w:val="Paragraphedeliste"/>
              <w:numPr>
                <w:ilvl w:val="0"/>
                <w:numId w:val="3"/>
              </w:numPr>
              <w:rPr>
                <w:rFonts w:ascii="Colaborate-Thin" w:eastAsia="Calibri" w:hAnsi="Colaborate-Thin" w:cstheme="minorHAnsi"/>
                <w:b w:val="0"/>
              </w:rPr>
            </w:pPr>
            <w:r>
              <w:rPr>
                <w:rFonts w:ascii="Colaborate-Thin" w:hAnsi="Colaborate-Thin"/>
                <w:b w:val="0"/>
              </w:rPr>
              <w:t xml:space="preserve">Preuve que les audits ont été réalisés en conformité avec le Guide OCDE, couvrant les pratiques d’approvisionnement des </w:t>
            </w:r>
            <w:r>
              <w:rPr>
                <w:rFonts w:ascii="Colaborate-Thin" w:hAnsi="Colaborate-Thin"/>
                <w:b w:val="0"/>
                <w:bCs w:val="0"/>
              </w:rPr>
              <w:t>fournisseurs marqués d’un signal d’alerte.</w:t>
            </w:r>
          </w:p>
          <w:p w14:paraId="541F4FA4" w14:textId="77777777" w:rsidR="001D4A30" w:rsidRPr="00A676F6" w:rsidRDefault="001D4A30" w:rsidP="001D4A30">
            <w:pPr>
              <w:pStyle w:val="Paragraphedeliste"/>
              <w:numPr>
                <w:ilvl w:val="0"/>
                <w:numId w:val="3"/>
              </w:numPr>
              <w:rPr>
                <w:rFonts w:ascii="Colaborate-Thin" w:eastAsia="Calibri" w:hAnsi="Colaborate-Thin" w:cstheme="minorHAnsi"/>
                <w:b w:val="0"/>
              </w:rPr>
            </w:pPr>
            <w:r>
              <w:rPr>
                <w:rFonts w:ascii="Colaborate-Thin" w:hAnsi="Colaborate-Thin"/>
                <w:b w:val="0"/>
              </w:rPr>
              <w:t xml:space="preserve">Preuve de la participation du fournisseur dans des initiatives et programmes sectoriels pertinents, par ex. le processus de certification des normes pour des diamants </w:t>
            </w:r>
            <w:proofErr w:type="spellStart"/>
            <w:r>
              <w:rPr>
                <w:rFonts w:ascii="Colaborate-Thin" w:hAnsi="Colaborate-Thin"/>
                <w:b w:val="0"/>
              </w:rPr>
              <w:t>Maendeleo</w:t>
            </w:r>
            <w:proofErr w:type="spellEnd"/>
            <w:r>
              <w:rPr>
                <w:rFonts w:ascii="Colaborate-Thin" w:hAnsi="Colaborate-Thin"/>
                <w:b w:val="0"/>
              </w:rPr>
              <w:t>, l’Initiative transfrontalière de l’Union du fleuve Mano, la certification RJC.</w:t>
            </w:r>
          </w:p>
          <w:p w14:paraId="503F261C" w14:textId="77777777" w:rsidR="001D4A30" w:rsidRPr="00DC0137" w:rsidRDefault="001D4A30" w:rsidP="00EC595A">
            <w:pPr>
              <w:rPr>
                <w:rFonts w:ascii="Colaborate-Thin" w:eastAsia="Calibri" w:hAnsi="Colaborate-Thin" w:cstheme="minorHAnsi"/>
                <w:lang w:val="fr-BE"/>
              </w:rPr>
            </w:pPr>
          </w:p>
        </w:tc>
        <w:tc>
          <w:tcPr>
            <w:tcW w:w="416" w:type="dxa"/>
            <w:shd w:val="clear" w:color="auto" w:fill="A0A8AF"/>
          </w:tcPr>
          <w:p w14:paraId="21A5F0B7"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76106F93"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6F954519"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4C88C319"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35B16907"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72170E4D" w14:textId="4DB5F7B1" w:rsidR="001D4A30" w:rsidRPr="00A676F6" w:rsidRDefault="00DC0137"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Pr>
                <w:rFonts w:ascii="Colaborate-Thin" w:hAnsi="Colaborate-Thin" w:cstheme="minorHAnsi"/>
              </w:rPr>
              <w:br/>
            </w:r>
            <w:r>
              <w:rPr>
                <w:rFonts w:ascii="Colaborate-Thin" w:hAnsi="Colaborate-Thin" w:cstheme="minorHAnsi"/>
              </w:rPr>
              <w:br/>
            </w:r>
            <w:r>
              <w:rPr>
                <w:rFonts w:ascii="Colaborate-Thin" w:hAnsi="Colaborate-Thin" w:cstheme="minorHAnsi"/>
              </w:rPr>
              <w:br/>
            </w:r>
          </w:p>
          <w:sdt>
            <w:sdtPr>
              <w:rPr>
                <w:rFonts w:ascii="Colaborate-Thin" w:hAnsi="Colaborate-Thin" w:cstheme="minorHAnsi"/>
              </w:rPr>
              <w:id w:val="19901561"/>
              <w14:checkbox>
                <w14:checked w14:val="0"/>
                <w14:checkedState w14:val="2612" w14:font="MS Gothic"/>
                <w14:uncheckedState w14:val="2610" w14:font="MS Gothic"/>
              </w14:checkbox>
            </w:sdtPr>
            <w:sdtEndPr/>
            <w:sdtContent>
              <w:p w14:paraId="798C9B3A" w14:textId="33468DD0" w:rsidR="001D4A30" w:rsidRPr="00A676F6" w:rsidRDefault="00DC0137"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Pr>
                    <w:rFonts w:ascii="MS Gothic" w:eastAsia="MS Gothic" w:hAnsi="MS Gothic" w:cstheme="minorHAnsi" w:hint="eastAsia"/>
                  </w:rPr>
                  <w:t>☐</w:t>
                </w:r>
              </w:p>
            </w:sdtContent>
          </w:sdt>
          <w:sdt>
            <w:sdtPr>
              <w:rPr>
                <w:rFonts w:ascii="Colaborate-Thin" w:hAnsi="Colaborate-Thin" w:cstheme="minorHAnsi"/>
              </w:rPr>
              <w:id w:val="-1188746053"/>
              <w14:checkbox>
                <w14:checked w14:val="0"/>
                <w14:checkedState w14:val="2612" w14:font="MS Gothic"/>
                <w14:uncheckedState w14:val="2610" w14:font="MS Gothic"/>
              </w14:checkbox>
            </w:sdtPr>
            <w:sdtEndPr/>
            <w:sdtContent>
              <w:p w14:paraId="222BF8A2"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sdt>
            <w:sdtPr>
              <w:rPr>
                <w:rFonts w:ascii="Colaborate-Thin" w:hAnsi="Colaborate-Thin" w:cstheme="minorHAnsi"/>
              </w:rPr>
              <w:id w:val="506784712"/>
              <w14:checkbox>
                <w14:checked w14:val="0"/>
                <w14:checkedState w14:val="2612" w14:font="MS Gothic"/>
                <w14:uncheckedState w14:val="2610" w14:font="MS Gothic"/>
              </w14:checkbox>
            </w:sdtPr>
            <w:sdtEndPr/>
            <w:sdtContent>
              <w:p w14:paraId="0BEE1C5F"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p w14:paraId="48C320DC"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tc>
        <w:tc>
          <w:tcPr>
            <w:tcW w:w="1609" w:type="dxa"/>
            <w:shd w:val="clear" w:color="auto" w:fill="A0A8AF"/>
          </w:tcPr>
          <w:p w14:paraId="00D0622E"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Pr>
                <w:rFonts w:ascii="Colaborate-Thin" w:hAnsi="Colaborate-Thin"/>
              </w:rPr>
              <w:t>Entreprises intermédiaires et en aval</w:t>
            </w:r>
          </w:p>
        </w:tc>
      </w:tr>
    </w:tbl>
    <w:p w14:paraId="602E0AD7" w14:textId="77777777" w:rsidR="00A40F38" w:rsidRPr="00A676F6" w:rsidRDefault="00A40F38">
      <w:pPr>
        <w:rPr>
          <w:rFonts w:ascii="Colaborate-Thin" w:hAnsi="Colaborate-Thin"/>
        </w:rPr>
      </w:pPr>
    </w:p>
    <w:sectPr w:rsidR="00A40F38" w:rsidRPr="00A676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20102010804080708"/>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laborate-Thin">
    <w:altName w:val="Colaborate-Thin"/>
    <w:panose1 w:val="020B0604020202020204"/>
    <w:charset w:val="00"/>
    <w:family w:val="auto"/>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3D6CF2"/>
    <w:multiLevelType w:val="hybridMultilevel"/>
    <w:tmpl w:val="04E06242"/>
    <w:lvl w:ilvl="0" w:tplc="08090001">
      <w:start w:val="1"/>
      <w:numFmt w:val="bullet"/>
      <w:lvlText w:val=""/>
      <w:lvlJc w:val="left"/>
      <w:pPr>
        <w:ind w:left="720" w:hanging="360"/>
      </w:pPr>
      <w:rPr>
        <w:rFonts w:ascii="Symbol" w:hAnsi="Symbol" w:hint="default"/>
      </w:rPr>
    </w:lvl>
    <w:lvl w:ilvl="1" w:tplc="280E2728">
      <w:start w:val="1"/>
      <w:numFmt w:val="decimal"/>
      <w:lvlText w:val="%2."/>
      <w:lvlJc w:val="left"/>
      <w:pPr>
        <w:ind w:left="1440" w:hanging="360"/>
      </w:pPr>
      <w:rPr>
        <w:rFonts w:hint="default"/>
        <w:b w:val="0"/>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813069"/>
    <w:multiLevelType w:val="hybridMultilevel"/>
    <w:tmpl w:val="E33CFD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8895082"/>
    <w:multiLevelType w:val="hybridMultilevel"/>
    <w:tmpl w:val="1616996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F1474A6"/>
    <w:multiLevelType w:val="hybridMultilevel"/>
    <w:tmpl w:val="CAACAE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4E768AA"/>
    <w:multiLevelType w:val="hybridMultilevel"/>
    <w:tmpl w:val="24D8BB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EF03EFC"/>
    <w:multiLevelType w:val="hybridMultilevel"/>
    <w:tmpl w:val="201E81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7DF27C54"/>
    <w:multiLevelType w:val="hybridMultilevel"/>
    <w:tmpl w:val="0B3C758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6"/>
  </w:num>
  <w:num w:numId="4">
    <w:abstractNumId w:val="0"/>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A30"/>
    <w:rsid w:val="00137CE0"/>
    <w:rsid w:val="001C533C"/>
    <w:rsid w:val="001D4A30"/>
    <w:rsid w:val="00581138"/>
    <w:rsid w:val="006B43B4"/>
    <w:rsid w:val="00A40F38"/>
    <w:rsid w:val="00A676F6"/>
    <w:rsid w:val="00DC0137"/>
    <w:rsid w:val="00DF65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3BB39"/>
  <w15:chartTrackingRefBased/>
  <w15:docId w15:val="{94C7E77F-3DF5-43AD-AA57-C7BF1962D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4A30"/>
  </w:style>
  <w:style w:type="paragraph" w:styleId="Titre1">
    <w:name w:val="heading 1"/>
    <w:basedOn w:val="Normal"/>
    <w:next w:val="Normal"/>
    <w:link w:val="Titre1Car"/>
    <w:uiPriority w:val="9"/>
    <w:qFormat/>
    <w:rsid w:val="001D4A30"/>
    <w:pPr>
      <w:shd w:val="clear" w:color="auto" w:fill="D9E2F3" w:themeFill="accent1" w:themeFillTint="33"/>
      <w:spacing w:after="0"/>
      <w:outlineLvl w:val="0"/>
    </w:pPr>
    <w:rPr>
      <w:b/>
      <w:color w:val="00B050"/>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D4A30"/>
    <w:rPr>
      <w:b/>
      <w:color w:val="00B050"/>
      <w:sz w:val="28"/>
      <w:szCs w:val="28"/>
      <w:shd w:val="clear" w:color="auto" w:fill="D9E2F3" w:themeFill="accent1" w:themeFillTint="33"/>
    </w:rPr>
  </w:style>
  <w:style w:type="paragraph" w:styleId="Paragraphedeliste">
    <w:name w:val="List Paragraph"/>
    <w:basedOn w:val="Normal"/>
    <w:uiPriority w:val="34"/>
    <w:qFormat/>
    <w:rsid w:val="001D4A30"/>
    <w:pPr>
      <w:ind w:left="720"/>
      <w:contextualSpacing/>
    </w:pPr>
  </w:style>
  <w:style w:type="table" w:styleId="Tableausimple1">
    <w:name w:val="Plain Table 1"/>
    <w:basedOn w:val="TableauNormal"/>
    <w:uiPriority w:val="41"/>
    <w:rsid w:val="001D4A3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18F493F35C7C4FA391B0A2F26ADCA2" ma:contentTypeVersion="11" ma:contentTypeDescription="Create a new document." ma:contentTypeScope="" ma:versionID="eb3ae6039cf4997bcb82800f9e494704">
  <xsd:schema xmlns:xsd="http://www.w3.org/2001/XMLSchema" xmlns:xs="http://www.w3.org/2001/XMLSchema" xmlns:p="http://schemas.microsoft.com/office/2006/metadata/properties" xmlns:ns2="bec99ced-bfee-43d6-9e0a-031d47fc0b52" xmlns:ns3="3118ec7f-5817-4e03-9a07-cdc1a79a8452" targetNamespace="http://schemas.microsoft.com/office/2006/metadata/properties" ma:root="true" ma:fieldsID="623ff45cb452740f5d36ae5d5b7c14bb" ns2:_="" ns3:_="">
    <xsd:import namespace="bec99ced-bfee-43d6-9e0a-031d47fc0b52"/>
    <xsd:import namespace="3118ec7f-5817-4e03-9a07-cdc1a79a845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c99ced-bfee-43d6-9e0a-031d47fc0b5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18ec7f-5817-4e03-9a07-cdc1a79a845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9F5E32-ABDF-4952-B29A-CFE4E652343F}"/>
</file>

<file path=customXml/itemProps2.xml><?xml version="1.0" encoding="utf-8"?>
<ds:datastoreItem xmlns:ds="http://schemas.openxmlformats.org/officeDocument/2006/customXml" ds:itemID="{2F5376A5-9C85-4C5F-8925-B992E41B41B0}"/>
</file>

<file path=customXml/itemProps3.xml><?xml version="1.0" encoding="utf-8"?>
<ds:datastoreItem xmlns:ds="http://schemas.openxmlformats.org/officeDocument/2006/customXml" ds:itemID="{6C9DEBBE-64F4-49B7-8FB7-5D8DB6793B75}"/>
</file>

<file path=docProps/app.xml><?xml version="1.0" encoding="utf-8"?>
<Properties xmlns="http://schemas.openxmlformats.org/officeDocument/2006/extended-properties" xmlns:vt="http://schemas.openxmlformats.org/officeDocument/2006/docPropsVTypes">
  <Template>Normal.dotm</Template>
  <TotalTime>2</TotalTime>
  <Pages>4</Pages>
  <Words>1753</Words>
  <Characters>9469</Characters>
  <Application>Microsoft Office Word</Application>
  <DocSecurity>0</DocSecurity>
  <Lines>205</Lines>
  <Paragraphs>64</Paragraphs>
  <ScaleCrop>false</ScaleCrop>
  <Company/>
  <LinksUpToDate>false</LinksUpToDate>
  <CharactersWithSpaces>11158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Dawkins</dc:creator>
  <cp:keywords/>
  <dc:description/>
  <cp:lastModifiedBy>Jean-Paul Van Ginneken</cp:lastModifiedBy>
  <cp:revision>2</cp:revision>
  <dcterms:created xsi:type="dcterms:W3CDTF">2020-12-14T16:19:00Z</dcterms:created>
  <dcterms:modified xsi:type="dcterms:W3CDTF">2020-12-14T16:19:00Z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0x0101006A18F493F35C7C4FA391B0A2F26ADCA2</vt:lpwstr>
  </property>
</Properties>
</file>