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06375" w14:textId="77777777" w:rsidR="00C20E5F" w:rsidRPr="006F2DBF" w:rsidRDefault="00C20E5F" w:rsidP="00C91F88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bookmarkStart w:id="0" w:name="_Hlk531013172"/>
      <w:r>
        <w:rPr>
          <w:rFonts w:ascii="Colaborate-Thin" w:hAnsi="Colaborate-Thin"/>
          <w:color w:val="A0A8AF"/>
        </w:rPr>
        <w:t>Outil 1B.1 : liste de contrôle pour une gestion interne structurée</w:t>
      </w:r>
    </w:p>
    <w:p w14:paraId="45F44EB4" w14:textId="77777777" w:rsidR="00C20E5F" w:rsidRPr="006F2DBF" w:rsidRDefault="00C20E5F" w:rsidP="00C91F88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C20E5F" w:rsidRPr="006F2DBF" w14:paraId="4E7CABE8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87C2901" w14:textId="77777777" w:rsidR="00C20E5F" w:rsidRPr="006F2DBF" w:rsidRDefault="00C20E5F" w:rsidP="00EC595A">
            <w:pPr>
              <w:rPr>
                <w:rFonts w:ascii="Colaborate-Thin" w:hAnsi="Colaborate-Thin" w:cstheme="minorHAnsi"/>
                <w:bCs w:val="0"/>
              </w:rPr>
            </w:pPr>
            <w:bookmarkStart w:id="1" w:name="_Hlk531013079"/>
            <w:r>
              <w:rPr>
                <w:rFonts w:ascii="Colaborate-Thin" w:hAnsi="Colaborate-Thin"/>
              </w:rPr>
              <w:t>Confiez à un cadre supérieur dûment qualifié la direction de votre système de gestion du devoir de diligence</w:t>
            </w:r>
          </w:p>
          <w:p w14:paraId="5E3DEE7E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08F33D88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Cette personne dispose-t-elle des compétences, des connaissances et de l’expérience requises pour prendre en charge la mise en œuvre de votre système de gestion du devoir de diligence ?</w:t>
            </w:r>
          </w:p>
          <w:p w14:paraId="768C3124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611654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7B462EC1" w14:textId="77777777" w:rsidR="00C20E5F" w:rsidRPr="006F2DBF" w:rsidRDefault="00C20E5F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  <w:b w:val="0"/>
                  </w:rPr>
                  <w:t>☐</w:t>
                </w:r>
              </w:p>
            </w:tc>
          </w:sdtContent>
        </w:sdt>
      </w:tr>
      <w:tr w:rsidR="00C20E5F" w:rsidRPr="006F2DBF" w14:paraId="4CBC08D5" w14:textId="77777777" w:rsidTr="00C91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1FDBBE9F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Rendez publiques les ressources nécessaires pour soutenir le devoir de diligence</w:t>
            </w:r>
          </w:p>
          <w:p w14:paraId="4C2C9D59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669D3306" w14:textId="600DF98A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Cela implique, le cas échéant, d’allouer des ressources financières en vue de soutenir le</w:t>
            </w:r>
            <w:r w:rsidR="00F57C00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devoir de diligence et de sélectionner les équipes de votre entreprise qui doivent être</w:t>
            </w:r>
            <w:r w:rsidR="00F57C00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impliquées (par ex. achats, finances, service juridique, développement durable, conformité, qualité et audits).</w:t>
            </w:r>
          </w:p>
          <w:p w14:paraId="37BB6943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439447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2BC20163" w14:textId="77777777" w:rsidR="00C20E5F" w:rsidRPr="006F2DBF" w:rsidRDefault="00C20E5F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20E5F" w:rsidRPr="006F2DBF" w14:paraId="4851E02D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64ABB35C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Élaborez des processus de communication internes</w:t>
            </w:r>
          </w:p>
          <w:p w14:paraId="2A0CC46A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6D7D0E0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  <w:highlight w:val="yellow"/>
              </w:rPr>
            </w:pPr>
            <w:r>
              <w:rPr>
                <w:rFonts w:ascii="Colaborate-Thin" w:hAnsi="Colaborate-Thin"/>
                <w:b w:val="0"/>
              </w:rPr>
              <w:t xml:space="preserve">Quel processus permet de transmettre au haut responsable désigné des conclusions concernant des risques réels et/ou potentiels identifiés dans la chaîne d’approvisionnement ? </w:t>
            </w:r>
          </w:p>
          <w:p w14:paraId="60750E5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30077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05B33DAE" w14:textId="77777777" w:rsidR="00C20E5F" w:rsidRPr="006F2DBF" w:rsidRDefault="00C20E5F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20E5F" w:rsidRPr="006F2DBF" w14:paraId="0F3B1077" w14:textId="77777777" w:rsidTr="00C91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0811FF6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Mettez sur pied un programme de formation</w:t>
            </w:r>
          </w:p>
          <w:p w14:paraId="357F0EB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66639010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Tous les collaborateurs concernés par le programme dédié au devoir de diligence sont-ils impliqués ? La formation est-elle mise à jour régulièrement à mesure que vos systèmes relatifs au devoir de diligence évoluent et mûrissent ?</w:t>
            </w:r>
          </w:p>
          <w:p w14:paraId="149AA80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393094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0C2C0150" w14:textId="77777777" w:rsidR="00C20E5F" w:rsidRPr="006F2DBF" w:rsidRDefault="00C20E5F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bookmarkEnd w:id="0"/>
      <w:bookmarkEnd w:id="1"/>
    </w:tbl>
    <w:p w14:paraId="7311AE6B" w14:textId="77777777" w:rsidR="00A40F38" w:rsidRPr="006F2DBF" w:rsidRDefault="00A40F38">
      <w:pPr>
        <w:rPr>
          <w:rFonts w:ascii="Colaborate-Thin" w:hAnsi="Colaborate-Thin"/>
        </w:rPr>
      </w:pPr>
    </w:p>
    <w:sectPr w:rsidR="00A40F38" w:rsidRPr="006F2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altName w:val="Colaborate-Thi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E5F"/>
    <w:rsid w:val="006B43B4"/>
    <w:rsid w:val="006F2DBF"/>
    <w:rsid w:val="00951487"/>
    <w:rsid w:val="00A40F38"/>
    <w:rsid w:val="00C20E5F"/>
    <w:rsid w:val="00C91F88"/>
    <w:rsid w:val="00DF65BC"/>
    <w:rsid w:val="00F5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7F0C"/>
  <w15:chartTrackingRefBased/>
  <w15:docId w15:val="{FEDEE9B8-BA2E-4C76-B4D0-AA0338B5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E5F"/>
  </w:style>
  <w:style w:type="paragraph" w:styleId="Titre1">
    <w:name w:val="heading 1"/>
    <w:basedOn w:val="Normal"/>
    <w:next w:val="Normal"/>
    <w:link w:val="Titre1Car"/>
    <w:uiPriority w:val="9"/>
    <w:qFormat/>
    <w:rsid w:val="00C20E5F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E5F"/>
    <w:rPr>
      <w:b/>
      <w:color w:val="00B050"/>
      <w:sz w:val="28"/>
      <w:szCs w:val="28"/>
      <w:shd w:val="clear" w:color="auto" w:fill="D9E2F3" w:themeFill="accent1" w:themeFillTint="33"/>
    </w:rPr>
  </w:style>
  <w:style w:type="table" w:styleId="Tableausimple1">
    <w:name w:val="Plain Table 1"/>
    <w:basedOn w:val="TableauNormal"/>
    <w:uiPriority w:val="41"/>
    <w:rsid w:val="00C20E5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A7B5F0-3AE8-43E4-9DF3-032B3BD1527C}"/>
</file>

<file path=customXml/itemProps2.xml><?xml version="1.0" encoding="utf-8"?>
<ds:datastoreItem xmlns:ds="http://schemas.openxmlformats.org/officeDocument/2006/customXml" ds:itemID="{57CE2B27-6AAA-434F-B6E1-E7A936EBC3E6}"/>
</file>

<file path=customXml/itemProps3.xml><?xml version="1.0" encoding="utf-8"?>
<ds:datastoreItem xmlns:ds="http://schemas.openxmlformats.org/officeDocument/2006/customXml" ds:itemID="{CE4220C1-D7FD-4B6A-A837-CDE3C8F62D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1064</Characters>
  <Application>Microsoft Office Word</Application>
  <DocSecurity>0</DocSecurity>
  <Lines>23</Lines>
  <Paragraphs>7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2020-12-14T16:10:00Z</dcterms:created>
  <dcterms:modified xsi:type="dcterms:W3CDTF">2020-12-14T16:10:00Z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