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B4E0F" w14:textId="3ED6038B" w:rsidR="00307A66" w:rsidRPr="006F21E7" w:rsidRDefault="00307A66" w:rsidP="006F21E7">
      <w:pPr>
        <w:pStyle w:val="Titre1"/>
        <w:shd w:val="clear" w:color="auto" w:fill="304C5A"/>
        <w:rPr>
          <w:rFonts w:ascii="Colaborate-Thin" w:hAnsi="Colaborate-Thin"/>
          <w:color w:val="A0A8AF"/>
        </w:rPr>
      </w:pPr>
      <w:r>
        <w:rPr>
          <w:rFonts w:ascii="Colaborate-Thin" w:hAnsi="Colaborate-Thin"/>
          <w:color w:val="A0A8AF"/>
        </w:rPr>
        <w:t>Outil 2.3 : liste de contrôle des informations : informations complémentaires pour</w:t>
      </w:r>
      <w:r w:rsidR="00A82F78">
        <w:rPr>
          <w:rFonts w:ascii="Colaborate-Thin" w:hAnsi="Colaborate-Thin"/>
          <w:color w:val="A0A8AF"/>
        </w:rPr>
        <w:t> </w:t>
      </w:r>
      <w:r>
        <w:rPr>
          <w:rFonts w:ascii="Colaborate-Thin" w:hAnsi="Colaborate-Thin"/>
          <w:color w:val="A0A8AF"/>
        </w:rPr>
        <w:t>les chaînes d’approvisionnement marquées d’un signal d’alerte</w:t>
      </w:r>
    </w:p>
    <w:p w14:paraId="368E64E0" w14:textId="3352C663" w:rsidR="00307A66" w:rsidRPr="006F21E7" w:rsidRDefault="00307A66" w:rsidP="006F21E7">
      <w:pPr>
        <w:shd w:val="clear" w:color="auto" w:fill="304C5A"/>
        <w:spacing w:after="0" w:line="240" w:lineRule="auto"/>
        <w:rPr>
          <w:rFonts w:ascii="Colaborate-Thin" w:hAnsi="Colaborate-Thin" w:cstheme="minorHAnsi"/>
          <w:b/>
          <w:color w:val="A0A8AF"/>
        </w:rPr>
      </w:pPr>
      <w:r>
        <w:rPr>
          <w:rFonts w:ascii="Colaborate-Thin" w:hAnsi="Colaborate-Thin"/>
          <w:b/>
          <w:color w:val="A0A8AF"/>
        </w:rPr>
        <w:t>Ces informations doivent être collectées par les entreprises en amont et partagées avec les acheteurs.</w:t>
      </w:r>
      <w:r w:rsidR="00A82F78">
        <w:rPr>
          <w:rFonts w:ascii="Colaborate-Thin" w:hAnsi="Colaborate-Thin"/>
          <w:b/>
          <w:color w:val="A0A8AF"/>
        </w:rPr>
        <w:br/>
      </w:r>
    </w:p>
    <w:tbl>
      <w:tblPr>
        <w:tblStyle w:val="Tableausimple1"/>
        <w:tblW w:w="5000" w:type="pct"/>
        <w:tblLook w:val="04A0" w:firstRow="1" w:lastRow="0" w:firstColumn="1" w:lastColumn="0" w:noHBand="0" w:noVBand="1"/>
      </w:tblPr>
      <w:tblGrid>
        <w:gridCol w:w="8295"/>
        <w:gridCol w:w="721"/>
      </w:tblGrid>
      <w:tr w:rsidR="00307A66" w:rsidRPr="00307A66" w14:paraId="17D6126B" w14:textId="77777777" w:rsidTr="00EC5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</w:tcPr>
          <w:p w14:paraId="0FC0AD89" w14:textId="77777777" w:rsidR="00307A66" w:rsidRPr="00A82F78" w:rsidRDefault="00307A66" w:rsidP="00EC595A">
            <w:pPr>
              <w:rPr>
                <w:rFonts w:ascii="Colaborate-Thin" w:hAnsi="Colaborate-Thin" w:cstheme="minorHAnsi"/>
                <w:b w:val="0"/>
                <w:bCs w:val="0"/>
                <w:iCs/>
                <w:color w:val="000000" w:themeColor="text1"/>
                <w:lang w:val="fr-BE"/>
              </w:rPr>
            </w:pPr>
          </w:p>
          <w:p w14:paraId="6DCE112C" w14:textId="2E85C5DE" w:rsidR="00307A66" w:rsidRPr="00307A66" w:rsidRDefault="00307A66" w:rsidP="00307A66">
            <w:pPr>
              <w:pStyle w:val="Paragraphedeliste"/>
              <w:numPr>
                <w:ilvl w:val="0"/>
                <w:numId w:val="6"/>
              </w:numPr>
              <w:rPr>
                <w:rFonts w:ascii="Colaborate-Thin" w:hAnsi="Colaborate-Thin" w:cstheme="minorHAnsi"/>
                <w:bCs w:val="0"/>
              </w:rPr>
            </w:pPr>
            <w:r>
              <w:rPr>
                <w:rFonts w:ascii="Colaborate-Thin" w:hAnsi="Colaborate-Thin"/>
              </w:rPr>
              <w:t>L’identité de tous les fournisseurs et prestataires de services pertinents en amont, de</w:t>
            </w:r>
            <w:r w:rsidR="00A82F78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l’origine des diamants/pierres de couleur.</w:t>
            </w:r>
          </w:p>
          <w:p w14:paraId="1575ABDD" w14:textId="659400AE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  <w:bCs w:val="0"/>
              </w:rPr>
              <w:t>À collecter à une fréquence permettant de vous assurer que vous disposez d’informations actualisées à propos des circonstances de vos fournitures marquées d’un signal d’alerte. À</w:t>
            </w:r>
            <w:r w:rsidR="00A82F78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>mettre à jour chaque fois que les circonstances changent (par ex. en cas de changement de</w:t>
            </w:r>
            <w:r w:rsidR="00A82F78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>propriétaire, de structure d’entreprise ou d’itinéraires de transport). Si les diamants/pierres de</w:t>
            </w:r>
            <w:r w:rsidR="00A82F78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>couleur proviennent du même fournisseur, vous ne devez pas collecter ces informations chaque fois que vous en achetez.</w:t>
            </w:r>
          </w:p>
          <w:p w14:paraId="5E4EFFE5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</w:rPr>
            </w:pPr>
          </w:p>
          <w:p w14:paraId="17BBE064" w14:textId="77777777" w:rsidR="00307A66" w:rsidRPr="00307A66" w:rsidRDefault="00307A66" w:rsidP="00EC595A">
            <w:p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  <w:b w:val="0"/>
                <w:bCs w:val="0"/>
              </w:rPr>
              <w:t>Documentation :</w:t>
            </w:r>
          </w:p>
          <w:p w14:paraId="1D9C1AE5" w14:textId="77777777" w:rsidR="00307A66" w:rsidRPr="00307A66" w:rsidRDefault="00307A66" w:rsidP="00307A66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Tous les fournisseurs et prestataires de services en amont de la source de production d’origine. </w:t>
            </w:r>
          </w:p>
          <w:p w14:paraId="08C0905F" w14:textId="77777777" w:rsidR="00307A66" w:rsidRPr="00307A66" w:rsidRDefault="00307A66" w:rsidP="00307A66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Propriétaires réels/bénéficiaires effectifs de tous les fournisseurs et prestataires de services en amont (le cas échéant) et personnes habilitées à les représenter (par procuration).</w:t>
            </w:r>
          </w:p>
          <w:p w14:paraId="5E6F436F" w14:textId="44C5BB32" w:rsidR="00307A66" w:rsidRPr="00307A66" w:rsidRDefault="00307A66" w:rsidP="00307A66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Documents illustrant la structure d’entreprise de tous les fournisseurs et prestataires de</w:t>
            </w:r>
            <w:r w:rsidR="00A82F78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services en amont.</w:t>
            </w:r>
          </w:p>
          <w:p w14:paraId="6D7AD8A1" w14:textId="7FE17777" w:rsidR="00307A66" w:rsidRPr="00307A66" w:rsidRDefault="00307A66" w:rsidP="00307A66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Registres de vérifications concernant une quelconque affiliation des fournisseurs et prestataires de services en amont au gouvernement, à des partis politiques, à l’armée, à</w:t>
            </w:r>
            <w:r w:rsidR="00A82F78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des</w:t>
            </w:r>
            <w:r w:rsidR="00A82F78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réseaux criminels ou à des groupes armés non étatiques.</w:t>
            </w:r>
          </w:p>
          <w:p w14:paraId="1CD59A7E" w14:textId="77777777" w:rsidR="00307A66" w:rsidRPr="00307A66" w:rsidRDefault="00307A66" w:rsidP="00EC595A">
            <w:pPr>
              <w:rPr>
                <w:rFonts w:ascii="Colaborate-Thin" w:hAnsi="Colaborate-Thin" w:cstheme="minorHAnsi"/>
                <w:i/>
              </w:rPr>
            </w:pPr>
          </w:p>
        </w:tc>
        <w:tc>
          <w:tcPr>
            <w:tcW w:w="400" w:type="pct"/>
          </w:tcPr>
          <w:p w14:paraId="49948CF2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62EFEA17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28F46DD1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4425AF43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4C169FD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3B0C0825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57A14962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63F2E017" w14:textId="77777777" w:rsidR="00307A66" w:rsidRPr="00307A66" w:rsidRDefault="00307A66" w:rsidP="00A82F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78BB376" w14:textId="77777777" w:rsidR="00307A66" w:rsidRPr="00307A66" w:rsidRDefault="00307A66" w:rsidP="00EC59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5709F4B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0C9BC99B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1980155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8A176B" w14:textId="77777777" w:rsidR="00A82F78" w:rsidRPr="00307A66" w:rsidRDefault="00307A66" w:rsidP="00A82F78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  <w:bCs w:val="0"/>
                  </w:rPr>
                </w:pPr>
                <w:r w:rsidRPr="00307A66">
                  <w:rPr>
                    <w:rFonts w:ascii="Segoe UI Symbol" w:hAnsi="Segoe UI Symbol" w:cs="Segoe UI Symbol"/>
                    <w:b w:val="0"/>
                    <w:bCs w:val="0"/>
                  </w:rPr>
                  <w:t>☐</w:t>
                </w:r>
              </w:p>
            </w:sdtContent>
          </w:sdt>
          <w:p w14:paraId="4F91EC1D" w14:textId="4BB10D02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12039860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1C0634" w14:textId="77777777" w:rsidR="00307A66" w:rsidRPr="00307A66" w:rsidRDefault="00307A66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  <w:bCs w:val="0"/>
                  </w:rPr>
                </w:pPr>
                <w:r w:rsidRPr="00307A66">
                  <w:rPr>
                    <w:rFonts w:ascii="Segoe UI Symbol" w:hAnsi="Segoe UI Symbol" w:cs="Segoe UI Symbol"/>
                    <w:b w:val="0"/>
                    <w:bCs w:val="0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3591668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26C16C" w14:textId="77777777" w:rsidR="00307A66" w:rsidRPr="00307A66" w:rsidRDefault="00307A66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  <w:bCs w:val="0"/>
                  </w:rPr>
                </w:pPr>
                <w:r w:rsidRPr="00307A66">
                  <w:rPr>
                    <w:rFonts w:ascii="Segoe UI Symbol" w:hAnsi="Segoe UI Symbol" w:cs="Segoe UI Symbol"/>
                    <w:b w:val="0"/>
                    <w:bCs w:val="0"/>
                  </w:rPr>
                  <w:t>☐</w:t>
                </w:r>
              </w:p>
            </w:sdtContent>
          </w:sdt>
          <w:p w14:paraId="4BD71F7B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9143659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DF83F5" w14:textId="77777777" w:rsidR="00307A66" w:rsidRPr="00307A66" w:rsidRDefault="00307A66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  <w:bCs w:val="0"/>
                  </w:rPr>
                </w:pPr>
                <w:r w:rsidRPr="00307A66">
                  <w:rPr>
                    <w:rFonts w:ascii="Segoe UI Symbol" w:eastAsia="MS Gothic" w:hAnsi="Segoe UI Symbol" w:cs="Segoe UI Symbol"/>
                    <w:b w:val="0"/>
                    <w:bCs w:val="0"/>
                  </w:rPr>
                  <w:t>☐</w:t>
                </w:r>
              </w:p>
            </w:sdtContent>
          </w:sdt>
        </w:tc>
      </w:tr>
      <w:tr w:rsidR="00307A66" w:rsidRPr="00307A66" w14:paraId="1E95ADC0" w14:textId="77777777" w:rsidTr="00585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  <w:shd w:val="clear" w:color="auto" w:fill="A0A8AF"/>
          </w:tcPr>
          <w:p w14:paraId="48982A7A" w14:textId="77777777" w:rsidR="00A82F78" w:rsidRPr="00A82F78" w:rsidRDefault="00A82F78" w:rsidP="00A82F78">
            <w:pPr>
              <w:rPr>
                <w:rFonts w:ascii="Colaborate-Thin" w:hAnsi="Colaborate-Thin" w:cstheme="minorHAnsi"/>
                <w:b w:val="0"/>
                <w:bCs w:val="0"/>
                <w:iCs/>
                <w:color w:val="000000" w:themeColor="text1"/>
                <w:lang w:val="fr-BE"/>
              </w:rPr>
            </w:pPr>
          </w:p>
          <w:p w14:paraId="0A8D4022" w14:textId="77777777" w:rsidR="00307A66" w:rsidRPr="00307A66" w:rsidRDefault="00307A66" w:rsidP="00307A66">
            <w:pPr>
              <w:pStyle w:val="Paragraphedeliste"/>
              <w:numPr>
                <w:ilvl w:val="0"/>
                <w:numId w:val="6"/>
              </w:numPr>
              <w:rPr>
                <w:rFonts w:ascii="Colaborate-Thin" w:hAnsi="Colaborate-Thin" w:cstheme="minorHAnsi"/>
                <w:iCs/>
                <w:color w:val="000000" w:themeColor="text1"/>
              </w:rPr>
            </w:pPr>
            <w:r>
              <w:rPr>
                <w:rFonts w:ascii="Colaborate-Thin" w:hAnsi="Colaborate-Thin"/>
                <w:iCs/>
                <w:color w:val="000000" w:themeColor="text1"/>
              </w:rPr>
              <w:t>Sécurité et contextes politique et social des ZCHR</w:t>
            </w:r>
          </w:p>
          <w:p w14:paraId="67E200BC" w14:textId="468B244E" w:rsidR="00307A66" w:rsidRPr="00307A66" w:rsidRDefault="00307A66" w:rsidP="00EC595A">
            <w:p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  <w:b w:val="0"/>
                <w:bCs w:val="0"/>
              </w:rPr>
              <w:t>À mettre à jour dans le cadre de votre programme de collecte d’informations en cours, par</w:t>
            </w:r>
            <w:r w:rsidR="00A82F78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>ex.</w:t>
            </w:r>
            <w:r w:rsidR="00A82F78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>lors de la publication de nouveaux rapports.</w:t>
            </w:r>
          </w:p>
          <w:p w14:paraId="644328D3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7F822281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Exemples de documents (tous ne sont pas requis) :</w:t>
            </w:r>
          </w:p>
          <w:p w14:paraId="3E72B8BB" w14:textId="77777777" w:rsidR="00307A66" w:rsidRPr="00307A66" w:rsidRDefault="00307A66" w:rsidP="00307A66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Rapports d’ONG</w:t>
            </w:r>
          </w:p>
          <w:p w14:paraId="5225C02A" w14:textId="77777777" w:rsidR="00307A66" w:rsidRPr="00307A66" w:rsidRDefault="00307A66" w:rsidP="00307A66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Rapports de l’ONU</w:t>
            </w:r>
          </w:p>
          <w:p w14:paraId="0D49EA1F" w14:textId="77777777" w:rsidR="00307A66" w:rsidRPr="00307A66" w:rsidRDefault="00307A66" w:rsidP="00307A66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Évaluations de gouvernance</w:t>
            </w:r>
          </w:p>
          <w:p w14:paraId="67A75916" w14:textId="77777777" w:rsidR="00307A66" w:rsidRPr="00307A66" w:rsidRDefault="00307A66" w:rsidP="00307A66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Rapports de médias</w:t>
            </w:r>
          </w:p>
          <w:p w14:paraId="1A11992E" w14:textId="77777777" w:rsidR="00307A66" w:rsidRPr="00307A66" w:rsidRDefault="00307A66" w:rsidP="00EC595A">
            <w:pPr>
              <w:rPr>
                <w:rFonts w:ascii="Colaborate-Thin" w:hAnsi="Colaborate-Thin" w:cstheme="minorHAnsi"/>
                <w:i/>
              </w:rPr>
            </w:pPr>
          </w:p>
        </w:tc>
        <w:tc>
          <w:tcPr>
            <w:tcW w:w="400" w:type="pct"/>
            <w:shd w:val="clear" w:color="auto" w:fill="A0A8AF"/>
          </w:tcPr>
          <w:p w14:paraId="302E3AAD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88DC4D4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1C4EBE1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2A9A021D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14FD13F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720022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1B5F5D" w14:textId="77777777" w:rsidR="00307A66" w:rsidRPr="00307A66" w:rsidRDefault="00307A66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067107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2647D5" w14:textId="77777777" w:rsidR="00307A66" w:rsidRPr="00307A66" w:rsidRDefault="00307A66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1482613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9E7013" w14:textId="77777777" w:rsidR="00307A66" w:rsidRPr="00307A66" w:rsidRDefault="00307A66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502392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3E5D80" w14:textId="77777777" w:rsidR="00307A66" w:rsidRPr="00307A66" w:rsidRDefault="00307A66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307A66" w:rsidRPr="00307A66" w14:paraId="3EA0F8EE" w14:textId="77777777" w:rsidTr="00EC595A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</w:tcPr>
          <w:p w14:paraId="2DAFB3F9" w14:textId="77777777" w:rsidR="00A82F78" w:rsidRPr="00A82F78" w:rsidRDefault="00A82F78" w:rsidP="00A82F78">
            <w:pPr>
              <w:rPr>
                <w:rFonts w:ascii="Colaborate-Thin" w:hAnsi="Colaborate-Thin" w:cstheme="minorHAnsi"/>
                <w:b w:val="0"/>
                <w:bCs w:val="0"/>
                <w:iCs/>
                <w:color w:val="000000" w:themeColor="text1"/>
                <w:lang w:val="fr-BE"/>
              </w:rPr>
            </w:pPr>
          </w:p>
          <w:p w14:paraId="6F3765B4" w14:textId="77777777" w:rsidR="00307A66" w:rsidRPr="00307A66" w:rsidRDefault="00307A66" w:rsidP="00307A66">
            <w:pPr>
              <w:pStyle w:val="Paragraphedeliste"/>
              <w:numPr>
                <w:ilvl w:val="0"/>
                <w:numId w:val="6"/>
              </w:numPr>
              <w:rPr>
                <w:rFonts w:ascii="Colaborate-Thin" w:hAnsi="Colaborate-Thin" w:cstheme="minorHAnsi"/>
                <w:iCs/>
                <w:color w:val="000000" w:themeColor="text1"/>
              </w:rPr>
            </w:pPr>
            <w:r>
              <w:rPr>
                <w:rFonts w:ascii="Colaborate-Thin" w:hAnsi="Colaborate-Thin"/>
              </w:rPr>
              <w:t>Informations détaillées concernant la source d’extraction des diamants/pierres de couleur bruts issus de chaînes d’approvisionnement marquées d’un signal d’alerte</w:t>
            </w:r>
          </w:p>
          <w:p w14:paraId="3B45AB1E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  <w:bCs w:val="0"/>
              </w:rPr>
              <w:t xml:space="preserve">À collecter à une fréquence permettant de vous assurer que vous disposez d’informations actualisées (exemples ci-dessous). </w:t>
            </w:r>
          </w:p>
          <w:p w14:paraId="7AC27A22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</w:rPr>
            </w:pPr>
          </w:p>
          <w:p w14:paraId="11D45B32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Exemples de documents (tous ne sont pas requis) :</w:t>
            </w:r>
          </w:p>
          <w:p w14:paraId="1ABB55EC" w14:textId="77777777" w:rsidR="00307A66" w:rsidRPr="00307A66" w:rsidRDefault="00307A66" w:rsidP="00307A66">
            <w:pPr>
              <w:pStyle w:val="Paragraphedeliste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Rapports de traçabilité/chaîne de responsabilité de la mine d’origine</w:t>
            </w:r>
          </w:p>
          <w:p w14:paraId="1FDC0086" w14:textId="77777777" w:rsidR="00307A66" w:rsidRPr="00307A66" w:rsidRDefault="00307A66" w:rsidP="00307A66">
            <w:pPr>
              <w:pStyle w:val="Paragraphedeliste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Registres de production des mines</w:t>
            </w:r>
          </w:p>
          <w:p w14:paraId="560CDA96" w14:textId="77777777" w:rsidR="00307A66" w:rsidRPr="00307A66" w:rsidRDefault="00307A66" w:rsidP="00307A66">
            <w:pPr>
              <w:pStyle w:val="Paragraphedeliste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Études géologiques (permettant de vérifier que la source de production est plausible) </w:t>
            </w:r>
          </w:p>
          <w:p w14:paraId="462A9864" w14:textId="77777777" w:rsidR="00307A66" w:rsidRPr="00307A66" w:rsidRDefault="00307A66" w:rsidP="00307A66">
            <w:pPr>
              <w:pStyle w:val="Paragraphedeliste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Rapports d’évaluation sur le terrain</w:t>
            </w:r>
          </w:p>
          <w:p w14:paraId="6B24FD62" w14:textId="77777777" w:rsidR="00307A66" w:rsidRPr="00307A66" w:rsidRDefault="00307A66" w:rsidP="00307A66">
            <w:pPr>
              <w:pStyle w:val="Paragraphedeliste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Rapports d’incidents </w:t>
            </w:r>
          </w:p>
          <w:p w14:paraId="05197644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  <w:i/>
                <w:lang w:val="en-AU"/>
              </w:rPr>
            </w:pPr>
          </w:p>
        </w:tc>
        <w:tc>
          <w:tcPr>
            <w:tcW w:w="400" w:type="pct"/>
          </w:tcPr>
          <w:p w14:paraId="3CDAC447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2FA8ACC3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4F88DED" w14:textId="77777777" w:rsidR="00307A66" w:rsidRPr="00307A66" w:rsidRDefault="00307A66" w:rsidP="00EC5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E69BC2C" w14:textId="77777777" w:rsidR="00307A66" w:rsidRPr="00307A66" w:rsidRDefault="00307A66" w:rsidP="00EC5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3964E696" w14:textId="77777777" w:rsidR="00307A66" w:rsidRPr="00307A66" w:rsidRDefault="00307A66" w:rsidP="00EC5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134462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EED30B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13814433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2342EF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9755237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CBA110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8248138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EEE5A4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336234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EC7DBF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307A66" w:rsidRPr="00307A66" w14:paraId="7D4E124B" w14:textId="77777777" w:rsidTr="00585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  <w:shd w:val="clear" w:color="auto" w:fill="A0A8AF"/>
          </w:tcPr>
          <w:p w14:paraId="10A26E0E" w14:textId="77777777" w:rsidR="00A82F78" w:rsidRPr="00A82F78" w:rsidRDefault="00A82F78" w:rsidP="00A82F78">
            <w:pPr>
              <w:rPr>
                <w:rFonts w:ascii="Colaborate-Thin" w:hAnsi="Colaborate-Thin" w:cstheme="minorHAnsi"/>
                <w:b w:val="0"/>
                <w:bCs w:val="0"/>
                <w:iCs/>
                <w:color w:val="000000" w:themeColor="text1"/>
                <w:lang w:val="fr-BE"/>
              </w:rPr>
            </w:pPr>
          </w:p>
          <w:p w14:paraId="407A958F" w14:textId="77777777" w:rsidR="00307A66" w:rsidRPr="00A82F78" w:rsidRDefault="00307A66" w:rsidP="00307A66">
            <w:pPr>
              <w:pStyle w:val="Paragraphedeliste"/>
              <w:numPr>
                <w:ilvl w:val="0"/>
                <w:numId w:val="6"/>
              </w:numPr>
              <w:rPr>
                <w:rFonts w:ascii="Colaborate-Thin" w:eastAsia="Calibri" w:hAnsi="Colaborate-Thin" w:cstheme="minorHAnsi"/>
              </w:rPr>
            </w:pPr>
            <w:r w:rsidRPr="00A82F78">
              <w:rPr>
                <w:rFonts w:ascii="Colaborate-Thin" w:hAnsi="Colaborate-Thin"/>
              </w:rPr>
              <w:t>Ensemble des taxes, redevances, droits et autres paiements versés au gouvernement</w:t>
            </w:r>
          </w:p>
          <w:p w14:paraId="39C85349" w14:textId="77777777" w:rsidR="00307A66" w:rsidRPr="00A82F78" w:rsidRDefault="00307A66" w:rsidP="00EC595A">
            <w:pPr>
              <w:rPr>
                <w:rFonts w:ascii="Colaborate-Thin" w:eastAsia="Calibri" w:hAnsi="Colaborate-Thin" w:cstheme="minorHAnsi"/>
                <w:b w:val="0"/>
                <w:bCs w:val="0"/>
                <w:lang w:val="fr-BE"/>
              </w:rPr>
            </w:pPr>
          </w:p>
          <w:p w14:paraId="552FE42C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Exemples de documents (tous ne sont pas requis) :</w:t>
            </w:r>
          </w:p>
          <w:p w14:paraId="29513EDB" w14:textId="77777777" w:rsidR="00307A66" w:rsidRPr="00307A66" w:rsidRDefault="00307A66" w:rsidP="00307A66">
            <w:pPr>
              <w:pStyle w:val="Paragraphedeliste"/>
              <w:numPr>
                <w:ilvl w:val="0"/>
                <w:numId w:val="4"/>
              </w:numPr>
              <w:ind w:left="360"/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Factures et registres de paiements (s’applique également à la production d’exploitations minières artisanales et à petite échelle)</w:t>
            </w:r>
          </w:p>
          <w:p w14:paraId="2CE52D5A" w14:textId="77777777" w:rsidR="00307A66" w:rsidRPr="00307A66" w:rsidRDefault="00307A66" w:rsidP="00307A66">
            <w:pPr>
              <w:pStyle w:val="Paragraphedeliste"/>
              <w:numPr>
                <w:ilvl w:val="0"/>
                <w:numId w:val="4"/>
              </w:numPr>
              <w:ind w:left="360"/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Documentation officielle des autorités fiscales nationales/locales</w:t>
            </w:r>
          </w:p>
          <w:p w14:paraId="6F09AEB5" w14:textId="77777777" w:rsidR="00307A66" w:rsidRPr="00A82F78" w:rsidRDefault="00307A66" w:rsidP="00EC595A">
            <w:pPr>
              <w:rPr>
                <w:rFonts w:ascii="Colaborate-Thin" w:eastAsia="Calibri" w:hAnsi="Colaborate-Thin" w:cstheme="minorHAnsi"/>
                <w:b w:val="0"/>
                <w:lang w:val="fr-BE"/>
              </w:rPr>
            </w:pPr>
          </w:p>
        </w:tc>
        <w:tc>
          <w:tcPr>
            <w:tcW w:w="400" w:type="pct"/>
            <w:shd w:val="clear" w:color="auto" w:fill="A0A8AF"/>
          </w:tcPr>
          <w:p w14:paraId="61804DDD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1237F7B9" w14:textId="77777777" w:rsidR="00307A66" w:rsidRPr="00307A66" w:rsidRDefault="00307A66" w:rsidP="00EC5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08271EEB" w14:textId="77777777" w:rsidR="00307A66" w:rsidRPr="00307A66" w:rsidRDefault="00307A66" w:rsidP="00EC5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746079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D9E560" w14:textId="77777777" w:rsidR="00307A66" w:rsidRPr="00307A66" w:rsidRDefault="00307A66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551774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418312" w14:textId="35261814" w:rsidR="00307A66" w:rsidRPr="00307A66" w:rsidRDefault="00A82F78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sdtContent>
          </w:sdt>
        </w:tc>
      </w:tr>
      <w:tr w:rsidR="00307A66" w:rsidRPr="00307A66" w14:paraId="580C9A6A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</w:tcPr>
          <w:p w14:paraId="56D94A9C" w14:textId="77777777" w:rsidR="00A82F78" w:rsidRPr="00A82F78" w:rsidRDefault="00A82F78" w:rsidP="00A82F78">
            <w:pPr>
              <w:rPr>
                <w:rFonts w:ascii="Colaborate-Thin" w:hAnsi="Colaborate-Thin" w:cstheme="minorHAnsi"/>
                <w:b w:val="0"/>
                <w:bCs w:val="0"/>
                <w:iCs/>
                <w:color w:val="000000" w:themeColor="text1"/>
                <w:lang w:val="fr-BE"/>
              </w:rPr>
            </w:pPr>
          </w:p>
          <w:p w14:paraId="3720AF66" w14:textId="67C39FE0" w:rsidR="00307A66" w:rsidRPr="00307A66" w:rsidRDefault="00307A66" w:rsidP="00307A66">
            <w:pPr>
              <w:pStyle w:val="Paragraphedeliste"/>
              <w:numPr>
                <w:ilvl w:val="0"/>
                <w:numId w:val="6"/>
              </w:numPr>
              <w:rPr>
                <w:rFonts w:ascii="Colaborate-Thin" w:hAnsi="Colaborate-Thin" w:cstheme="minorHAnsi"/>
                <w:iCs/>
                <w:color w:val="000000" w:themeColor="text1"/>
              </w:rPr>
            </w:pPr>
            <w:r>
              <w:rPr>
                <w:rFonts w:ascii="Colaborate-Thin" w:hAnsi="Colaborate-Thin"/>
              </w:rPr>
              <w:t>Ensemble des paiements versés aux forces de sécurité publiques ou privées ou</w:t>
            </w:r>
            <w:r w:rsidR="00A82F78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à</w:t>
            </w:r>
            <w:r w:rsidR="00A82F78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d’autres groupes armés</w:t>
            </w:r>
          </w:p>
          <w:p w14:paraId="7BF5A21C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  <w:bCs w:val="0"/>
              </w:rPr>
              <w:t xml:space="preserve">À collecter à une fréquence permettant de vous assurer que vous disposez d’informations actualisées (à actualiser lorsque les circonstances changent et au moins une fois par an). </w:t>
            </w:r>
          </w:p>
          <w:p w14:paraId="19590602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  <w:bCs w:val="0"/>
              </w:rPr>
            </w:pPr>
          </w:p>
          <w:p w14:paraId="07483BB1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Exemples de documents (tous ne sont pas requis) :</w:t>
            </w:r>
          </w:p>
          <w:p w14:paraId="7926BB48" w14:textId="77777777" w:rsidR="00307A66" w:rsidRPr="00307A66" w:rsidRDefault="00307A66" w:rsidP="00307A66">
            <w:pPr>
              <w:pStyle w:val="Paragraphedeliste"/>
              <w:numPr>
                <w:ilvl w:val="0"/>
                <w:numId w:val="5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Factures et registres de paiements</w:t>
            </w:r>
          </w:p>
          <w:p w14:paraId="5DEBAC05" w14:textId="77777777" w:rsidR="00307A66" w:rsidRPr="00307A66" w:rsidRDefault="00307A66" w:rsidP="00307A66">
            <w:pPr>
              <w:pStyle w:val="Paragraphedeliste"/>
              <w:numPr>
                <w:ilvl w:val="0"/>
                <w:numId w:val="5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Contrats avec des forces de sécurité publiques ou privées</w:t>
            </w:r>
          </w:p>
          <w:p w14:paraId="35332731" w14:textId="77777777" w:rsidR="00307A66" w:rsidRPr="00A82F78" w:rsidRDefault="00307A66" w:rsidP="00EC595A">
            <w:pPr>
              <w:rPr>
                <w:rFonts w:ascii="Colaborate-Thin" w:eastAsia="Calibri" w:hAnsi="Colaborate-Thin" w:cstheme="minorHAnsi"/>
                <w:lang w:val="fr-BE"/>
              </w:rPr>
            </w:pPr>
          </w:p>
        </w:tc>
        <w:tc>
          <w:tcPr>
            <w:tcW w:w="400" w:type="pct"/>
          </w:tcPr>
          <w:p w14:paraId="06734172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0EA26033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06513755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4C47132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2F3789A5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276644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A849CD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1345649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23DC31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14:paraId="21C32FC7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</w:tc>
      </w:tr>
    </w:tbl>
    <w:p w14:paraId="7D658805" w14:textId="77777777" w:rsidR="00A40F38" w:rsidRPr="00307A66" w:rsidRDefault="00A40F38">
      <w:pPr>
        <w:rPr>
          <w:rFonts w:ascii="Colaborate-Thin" w:hAnsi="Colaborate-Thin"/>
        </w:rPr>
      </w:pPr>
    </w:p>
    <w:sectPr w:rsidR="00A40F38" w:rsidRPr="00307A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aborate-Thin">
    <w:altName w:val="﷽﷽﷽﷽﷽﷽﷽﷽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C73E6"/>
    <w:multiLevelType w:val="hybridMultilevel"/>
    <w:tmpl w:val="35C059A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52B91"/>
    <w:multiLevelType w:val="hybridMultilevel"/>
    <w:tmpl w:val="C30E7E5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B72948"/>
    <w:multiLevelType w:val="hybridMultilevel"/>
    <w:tmpl w:val="F11698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6D43DD"/>
    <w:multiLevelType w:val="hybridMultilevel"/>
    <w:tmpl w:val="890620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A0D3D90"/>
    <w:multiLevelType w:val="hybridMultilevel"/>
    <w:tmpl w:val="04686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D668D"/>
    <w:multiLevelType w:val="hybridMultilevel"/>
    <w:tmpl w:val="1D0A7B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A66"/>
    <w:rsid w:val="00307A66"/>
    <w:rsid w:val="00585D91"/>
    <w:rsid w:val="006B43B4"/>
    <w:rsid w:val="006F21E7"/>
    <w:rsid w:val="008C70BE"/>
    <w:rsid w:val="00A40F38"/>
    <w:rsid w:val="00A82F78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C1990"/>
  <w15:chartTrackingRefBased/>
  <w15:docId w15:val="{4E8A7C68-13FA-4AC3-A2E2-8D3C9CD4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A66"/>
  </w:style>
  <w:style w:type="paragraph" w:styleId="Titre1">
    <w:name w:val="heading 1"/>
    <w:basedOn w:val="Normal"/>
    <w:next w:val="Normal"/>
    <w:link w:val="Titre1Car"/>
    <w:uiPriority w:val="9"/>
    <w:qFormat/>
    <w:rsid w:val="00307A66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07A66"/>
    <w:rPr>
      <w:b/>
      <w:color w:val="00B050"/>
      <w:sz w:val="28"/>
      <w:szCs w:val="28"/>
      <w:shd w:val="clear" w:color="auto" w:fill="D9E2F3" w:themeFill="accent1" w:themeFillTint="33"/>
    </w:rPr>
  </w:style>
  <w:style w:type="paragraph" w:styleId="Paragraphedeliste">
    <w:name w:val="List Paragraph"/>
    <w:basedOn w:val="Normal"/>
    <w:uiPriority w:val="34"/>
    <w:qFormat/>
    <w:rsid w:val="00307A66"/>
    <w:pPr>
      <w:ind w:left="720"/>
      <w:contextualSpacing/>
    </w:pPr>
  </w:style>
  <w:style w:type="table" w:styleId="Tableausimple1">
    <w:name w:val="Plain Table 1"/>
    <w:basedOn w:val="TableauNormal"/>
    <w:uiPriority w:val="41"/>
    <w:rsid w:val="00307A6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1" ma:contentTypeDescription="Create a new document." ma:contentTypeScope="" ma:versionID="eb3ae6039cf4997bcb82800f9e494704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623ff45cb452740f5d36ae5d5b7c14bb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664A82-3DF4-4BAD-9E08-B70DA53506CF}"/>
</file>

<file path=customXml/itemProps2.xml><?xml version="1.0" encoding="utf-8"?>
<ds:datastoreItem xmlns:ds="http://schemas.openxmlformats.org/officeDocument/2006/customXml" ds:itemID="{BA4F4C84-7D7E-4266-8ECE-71E9DA1B3F6B}"/>
</file>

<file path=customXml/itemProps3.xml><?xml version="1.0" encoding="utf-8"?>
<ds:datastoreItem xmlns:ds="http://schemas.openxmlformats.org/officeDocument/2006/customXml" ds:itemID="{0B31B979-CC4C-47BD-A8DE-9274C39458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506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Jean-Paul Van Ginneken</cp:lastModifiedBy>
  <cp:revision>2</cp:revision>
  <dcterms:created xsi:type="dcterms:W3CDTF">2020-12-14T16:29:00Z</dcterms:created>
  <dcterms:modified xsi:type="dcterms:W3CDTF">2020-12-14T16:29:00Z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