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E4F99" w14:textId="308275B1" w:rsidR="00E9278B" w:rsidRDefault="00E9278B" w:rsidP="003313E5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>Strumento 5.1: Modello di rendicontazione annuale - Lista di controllo</w:t>
      </w:r>
    </w:p>
    <w:p w14:paraId="0FD42D79" w14:textId="77777777" w:rsidR="003313E5" w:rsidRPr="003313E5" w:rsidRDefault="003313E5" w:rsidP="003313E5">
      <w:pPr>
        <w:shd w:val="clear" w:color="auto" w:fill="304C5A"/>
      </w:pP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E9278B" w:rsidRPr="00E9278B" w14:paraId="224C5084" w14:textId="77777777" w:rsidTr="00AE7595">
        <w:tc>
          <w:tcPr>
            <w:tcW w:w="3397" w:type="dxa"/>
            <w:shd w:val="clear" w:color="auto" w:fill="A0A8AF"/>
          </w:tcPr>
          <w:p w14:paraId="7BA084E8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b/>
              </w:rPr>
            </w:pPr>
            <w:r>
              <w:rPr>
                <w:rFonts w:ascii="Colaborate-Thin" w:hAnsi="Colaborate-Thin"/>
                <w:b/>
              </w:rPr>
              <w:t xml:space="preserve">Nome dell'azienda: </w:t>
            </w:r>
          </w:p>
        </w:tc>
        <w:tc>
          <w:tcPr>
            <w:tcW w:w="5619" w:type="dxa"/>
            <w:shd w:val="clear" w:color="auto" w:fill="A0A8AF"/>
          </w:tcPr>
          <w:p w14:paraId="5817C0CD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[Inserire il nome dell'azienda]</w:t>
            </w:r>
          </w:p>
        </w:tc>
      </w:tr>
      <w:tr w:rsidR="00E9278B" w:rsidRPr="00E9278B" w14:paraId="6AC1D24B" w14:textId="77777777" w:rsidTr="00AE7595">
        <w:tc>
          <w:tcPr>
            <w:tcW w:w="3397" w:type="dxa"/>
            <w:shd w:val="clear" w:color="auto" w:fill="A0A8AF"/>
          </w:tcPr>
          <w:p w14:paraId="64B99BD6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b/>
              </w:rPr>
            </w:pPr>
            <w:r>
              <w:rPr>
                <w:rFonts w:ascii="Colaborate-Thin" w:hAnsi="Colaborate-Thin"/>
                <w:b/>
              </w:rPr>
              <w:t xml:space="preserve">Data: </w:t>
            </w:r>
          </w:p>
        </w:tc>
        <w:tc>
          <w:tcPr>
            <w:tcW w:w="5619" w:type="dxa"/>
            <w:shd w:val="clear" w:color="auto" w:fill="A0A8AF"/>
          </w:tcPr>
          <w:p w14:paraId="3F9C5050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[GG/MM/AAAA]</w:t>
            </w:r>
          </w:p>
        </w:tc>
      </w:tr>
      <w:tr w:rsidR="00E9278B" w:rsidRPr="00E9278B" w14:paraId="01C60E5B" w14:textId="77777777" w:rsidTr="00AE7595">
        <w:tc>
          <w:tcPr>
            <w:tcW w:w="3397" w:type="dxa"/>
            <w:shd w:val="clear" w:color="auto" w:fill="A0A8AF"/>
          </w:tcPr>
          <w:p w14:paraId="28AD8128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b/>
              </w:rPr>
            </w:pPr>
            <w:r>
              <w:rPr>
                <w:rFonts w:ascii="Colaborate-Thin" w:hAnsi="Colaborate-Thin"/>
                <w:b/>
              </w:rPr>
              <w:t xml:space="preserve">Periodo di rendicontazione: </w:t>
            </w:r>
          </w:p>
        </w:tc>
        <w:tc>
          <w:tcPr>
            <w:tcW w:w="5619" w:type="dxa"/>
            <w:shd w:val="clear" w:color="auto" w:fill="A0A8AF"/>
          </w:tcPr>
          <w:p w14:paraId="2340A351" w14:textId="77777777" w:rsidR="00E9278B" w:rsidRPr="00E9278B" w:rsidRDefault="00E9278B" w:rsidP="00AE7595">
            <w:pPr>
              <w:shd w:val="clear" w:color="auto" w:fill="A0A8AF"/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Da [MM/AAAA] a [MM/AAAA]</w:t>
            </w:r>
          </w:p>
        </w:tc>
      </w:tr>
      <w:tr w:rsidR="00E9278B" w:rsidRPr="00E9278B" w14:paraId="7716F154" w14:textId="77777777" w:rsidTr="00EC595A">
        <w:tc>
          <w:tcPr>
            <w:tcW w:w="3397" w:type="dxa"/>
            <w:shd w:val="clear" w:color="auto" w:fill="FFFFFF" w:themeFill="background1"/>
            <w:vAlign w:val="center"/>
          </w:tcPr>
          <w:p w14:paraId="262167D1" w14:textId="7386D659" w:rsidR="00E9278B" w:rsidRPr="00E9278B" w:rsidRDefault="00E9278B" w:rsidP="00EC595A">
            <w:pPr>
              <w:jc w:val="center"/>
              <w:rPr>
                <w:rFonts w:ascii="Colaborate-Thin" w:hAnsi="Colaborate-Thin" w:cstheme="minorHAnsi"/>
                <w:b/>
                <w:bCs/>
                <w:sz w:val="24"/>
                <w:szCs w:val="24"/>
              </w:rPr>
            </w:pPr>
            <w:r>
              <w:rPr>
                <w:rFonts w:ascii="Colaborate-Thin" w:hAnsi="Colaborate-Thin"/>
                <w:b/>
                <w:sz w:val="24"/>
                <w:szCs w:val="24"/>
              </w:rPr>
              <w:t xml:space="preserve">Linee guida OCSE </w:t>
            </w:r>
            <w:r w:rsidR="00D62D70">
              <w:rPr>
                <w:rFonts w:ascii="Colaborate-Thin" w:hAnsi="Colaborate-Thin"/>
                <w:b/>
                <w:sz w:val="24"/>
                <w:szCs w:val="24"/>
              </w:rPr>
              <w:br/>
            </w:r>
            <w:r>
              <w:rPr>
                <w:rFonts w:ascii="Colaborate-Thin" w:hAnsi="Colaborate-Thin"/>
                <w:b/>
                <w:sz w:val="24"/>
                <w:szCs w:val="24"/>
              </w:rPr>
              <w:t xml:space="preserve">sulla due </w:t>
            </w:r>
            <w:proofErr w:type="spellStart"/>
            <w:r>
              <w:rPr>
                <w:rFonts w:ascii="Colaborate-Thin" w:hAnsi="Colaborate-Thin"/>
                <w:b/>
                <w:sz w:val="24"/>
                <w:szCs w:val="24"/>
              </w:rPr>
              <w:t>diligence</w:t>
            </w:r>
            <w:proofErr w:type="spellEnd"/>
          </w:p>
        </w:tc>
        <w:tc>
          <w:tcPr>
            <w:tcW w:w="5619" w:type="dxa"/>
            <w:shd w:val="clear" w:color="auto" w:fill="FFFFFF" w:themeFill="background1"/>
            <w:vAlign w:val="center"/>
          </w:tcPr>
          <w:p w14:paraId="6A987D97" w14:textId="77777777" w:rsidR="00E9278B" w:rsidRPr="00E9278B" w:rsidRDefault="00E9278B" w:rsidP="00EC595A">
            <w:pPr>
              <w:jc w:val="center"/>
              <w:rPr>
                <w:rFonts w:ascii="Colaborate-Thin" w:hAnsi="Colaborate-Thin" w:cstheme="minorHAnsi"/>
                <w:b/>
                <w:sz w:val="24"/>
                <w:szCs w:val="24"/>
              </w:rPr>
            </w:pPr>
            <w:r>
              <w:rPr>
                <w:rFonts w:ascii="Colaborate-Thin" w:hAnsi="Colaborate-Thin"/>
                <w:b/>
                <w:sz w:val="24"/>
                <w:szCs w:val="24"/>
              </w:rPr>
              <w:t>Intervento intrapreso</w:t>
            </w:r>
          </w:p>
        </w:tc>
      </w:tr>
      <w:tr w:rsidR="00E9278B" w:rsidRPr="00E9278B" w14:paraId="7EC505BB" w14:textId="77777777" w:rsidTr="00AE7595">
        <w:tc>
          <w:tcPr>
            <w:tcW w:w="9016" w:type="dxa"/>
            <w:gridSpan w:val="2"/>
            <w:shd w:val="clear" w:color="auto" w:fill="A0A8AF"/>
          </w:tcPr>
          <w:p w14:paraId="46351DCC" w14:textId="77777777" w:rsidR="00E9278B" w:rsidRPr="00E9278B" w:rsidRDefault="00E9278B" w:rsidP="00EC595A">
            <w:pPr>
              <w:rPr>
                <w:rFonts w:ascii="Colaborate-Thin" w:hAnsi="Colaborate-Thin" w:cstheme="minorHAnsi"/>
                <w:b/>
                <w:i/>
              </w:rPr>
            </w:pPr>
            <w:r>
              <w:rPr>
                <w:rFonts w:ascii="Colaborate-Thin" w:hAnsi="Colaborate-Thin"/>
                <w:b/>
                <w:i/>
              </w:rPr>
              <w:t>Fase 1: predisposizione di sistemi di gestione efficaci</w:t>
            </w:r>
          </w:p>
        </w:tc>
      </w:tr>
      <w:tr w:rsidR="00E9278B" w:rsidRPr="00E9278B" w14:paraId="5A78C982" w14:textId="77777777" w:rsidTr="00EC595A">
        <w:tc>
          <w:tcPr>
            <w:tcW w:w="3397" w:type="dxa"/>
          </w:tcPr>
          <w:p w14:paraId="6779C2FA" w14:textId="00ED970A" w:rsidR="00E9278B" w:rsidRPr="00E9278B" w:rsidRDefault="00E9278B" w:rsidP="00EC595A">
            <w:pPr>
              <w:rPr>
                <w:rFonts w:ascii="Colaborate-Thin" w:hAnsi="Colaborate-Thin" w:cstheme="minorHAnsi"/>
                <w:b/>
              </w:rPr>
            </w:pPr>
            <w:r>
              <w:rPr>
                <w:rFonts w:ascii="Colaborate-Thin" w:hAnsi="Colaborate-Thin"/>
                <w:b/>
              </w:rPr>
              <w:t>1.A</w:t>
            </w:r>
            <w:r>
              <w:rPr>
                <w:rFonts w:ascii="Colaborate-Thin" w:hAnsi="Colaborate-Thin"/>
              </w:rPr>
              <w:t xml:space="preserve"> Adottare e comunicare con chiarezza ai fornitori e al pubblico una</w:t>
            </w:r>
            <w:r w:rsidR="00D62D70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politica aziendale per la filiera dei</w:t>
            </w:r>
            <w:r w:rsidR="00D62D70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minerali provenienti da aree di</w:t>
            </w:r>
            <w:r w:rsidR="00D62D70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 xml:space="preserve">conflitto e ad alto rischio. </w:t>
            </w:r>
          </w:p>
        </w:tc>
        <w:tc>
          <w:tcPr>
            <w:tcW w:w="5619" w:type="dxa"/>
          </w:tcPr>
          <w:p w14:paraId="4539EE53" w14:textId="588FA5CC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Includere i dettagli delle politiche e delle relative modalità di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>comunicazione a fornitori e altre parti in causa.</w:t>
            </w:r>
          </w:p>
        </w:tc>
      </w:tr>
      <w:tr w:rsidR="00E9278B" w:rsidRPr="00E9278B" w14:paraId="39BD3550" w14:textId="77777777" w:rsidTr="00EC595A">
        <w:trPr>
          <w:cantSplit/>
        </w:trPr>
        <w:tc>
          <w:tcPr>
            <w:tcW w:w="3397" w:type="dxa"/>
          </w:tcPr>
          <w:p w14:paraId="66D75485" w14:textId="201BBDCB" w:rsidR="00E9278B" w:rsidRPr="00E9278B" w:rsidRDefault="00E9278B" w:rsidP="00EC595A">
            <w:pPr>
              <w:rPr>
                <w:rFonts w:ascii="Colaborate-Thin" w:hAnsi="Colaborate-Thin" w:cstheme="minorHAnsi"/>
                <w:b/>
              </w:rPr>
            </w:pPr>
            <w:r>
              <w:rPr>
                <w:rFonts w:ascii="Colaborate-Thin" w:hAnsi="Colaborate-Thin"/>
                <w:b/>
              </w:rPr>
              <w:t>1.B</w:t>
            </w:r>
            <w:r>
              <w:rPr>
                <w:rFonts w:ascii="Colaborate-Thin" w:hAnsi="Colaborate-Thin"/>
              </w:rPr>
              <w:t xml:space="preserve"> Definire la struttura dei sistemi di</w:t>
            </w:r>
            <w:r w:rsidR="00D62D70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 xml:space="preserve">gestione interna per supportare le prassi di due </w:t>
            </w:r>
            <w:proofErr w:type="spellStart"/>
            <w:r>
              <w:rPr>
                <w:rFonts w:ascii="Colaborate-Thin" w:hAnsi="Colaborate-Thin"/>
              </w:rPr>
              <w:t>diligence</w:t>
            </w:r>
            <w:proofErr w:type="spellEnd"/>
            <w:r>
              <w:rPr>
                <w:rFonts w:ascii="Colaborate-Thin" w:hAnsi="Colaborate-Thin"/>
              </w:rPr>
              <w:t xml:space="preserve"> della filiera.</w:t>
            </w:r>
          </w:p>
        </w:tc>
        <w:tc>
          <w:tcPr>
            <w:tcW w:w="5619" w:type="dxa"/>
          </w:tcPr>
          <w:p w14:paraId="6DD2596A" w14:textId="414FA978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Descrivere in che modo è stata strutturata la gestione interna, così come altri segmenti di attività, per supportare la due</w:t>
            </w:r>
            <w:r w:rsidR="00D62D70">
              <w:rPr>
                <w:rFonts w:ascii="Colaborate-Thin" w:hAnsi="Colaborate-Thin"/>
                <w:i/>
              </w:rPr>
              <w:t> </w:t>
            </w:r>
            <w:proofErr w:type="spellStart"/>
            <w:r>
              <w:rPr>
                <w:rFonts w:ascii="Colaborate-Thin" w:hAnsi="Colaborate-Thin"/>
                <w:i/>
              </w:rPr>
              <w:t>diligence</w:t>
            </w:r>
            <w:proofErr w:type="spellEnd"/>
            <w:r>
              <w:rPr>
                <w:rFonts w:ascii="Colaborate-Thin" w:hAnsi="Colaborate-Thin"/>
                <w:i/>
              </w:rPr>
              <w:t xml:space="preserve"> e indicare chi è la persona responsabile della due</w:t>
            </w:r>
            <w:r w:rsidR="00D62D70">
              <w:rPr>
                <w:rFonts w:ascii="Colaborate-Thin" w:hAnsi="Colaborate-Thin"/>
                <w:i/>
              </w:rPr>
              <w:t> </w:t>
            </w:r>
            <w:proofErr w:type="spellStart"/>
            <w:r>
              <w:rPr>
                <w:rFonts w:ascii="Colaborate-Thin" w:hAnsi="Colaborate-Thin"/>
                <w:i/>
              </w:rPr>
              <w:t>diligence</w:t>
            </w:r>
            <w:proofErr w:type="spellEnd"/>
            <w:r>
              <w:rPr>
                <w:rFonts w:ascii="Colaborate-Thin" w:hAnsi="Colaborate-Thin"/>
                <w:i/>
              </w:rPr>
              <w:t>.</w:t>
            </w:r>
          </w:p>
        </w:tc>
      </w:tr>
      <w:tr w:rsidR="00E9278B" w:rsidRPr="00E9278B" w14:paraId="762A68AD" w14:textId="77777777" w:rsidTr="00EC595A">
        <w:trPr>
          <w:cantSplit/>
        </w:trPr>
        <w:tc>
          <w:tcPr>
            <w:tcW w:w="3397" w:type="dxa"/>
          </w:tcPr>
          <w:p w14:paraId="2AB31701" w14:textId="77777777" w:rsidR="00E9278B" w:rsidRPr="00E9278B" w:rsidRDefault="00E9278B" w:rsidP="00EC595A">
            <w:pPr>
              <w:rPr>
                <w:rFonts w:ascii="Colaborate-Thin" w:hAnsi="Colaborate-Thin" w:cstheme="minorHAnsi"/>
                <w:b/>
              </w:rPr>
            </w:pPr>
            <w:r>
              <w:rPr>
                <w:rFonts w:ascii="Colaborate-Thin" w:hAnsi="Colaborate-Thin"/>
                <w:b/>
              </w:rPr>
              <w:t>1.C</w:t>
            </w:r>
            <w:r>
              <w:rPr>
                <w:rFonts w:ascii="Colaborate-Thin" w:hAnsi="Colaborate-Thin"/>
              </w:rPr>
              <w:t xml:space="preserve"> Predisporre un sistema che garantisca controlli e trasparenza per la filiera dei minerali.</w:t>
            </w:r>
          </w:p>
        </w:tc>
        <w:tc>
          <w:tcPr>
            <w:tcW w:w="5619" w:type="dxa"/>
          </w:tcPr>
          <w:p w14:paraId="33864C25" w14:textId="3D8B6250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Descrivere l’approccio adottato per identificare fornitori e fonti dei diamanti/gemme colorate, e in che modo tale approccio ha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 xml:space="preserve">rafforzato le iniziative di due </w:t>
            </w:r>
            <w:proofErr w:type="spellStart"/>
            <w:r>
              <w:rPr>
                <w:rFonts w:ascii="Colaborate-Thin" w:hAnsi="Colaborate-Thin"/>
                <w:i/>
              </w:rPr>
              <w:t>diligence</w:t>
            </w:r>
            <w:proofErr w:type="spellEnd"/>
            <w:r>
              <w:rPr>
                <w:rFonts w:ascii="Colaborate-Thin" w:hAnsi="Colaborate-Thin"/>
                <w:i/>
              </w:rPr>
              <w:t>, e per la conservazione dei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>dati.</w:t>
            </w:r>
          </w:p>
          <w:p w14:paraId="4223E58F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</w:p>
        </w:tc>
      </w:tr>
      <w:tr w:rsidR="00E9278B" w:rsidRPr="00E9278B" w14:paraId="7B0BBB51" w14:textId="77777777" w:rsidTr="00EC595A">
        <w:trPr>
          <w:cantSplit/>
        </w:trPr>
        <w:tc>
          <w:tcPr>
            <w:tcW w:w="3397" w:type="dxa"/>
          </w:tcPr>
          <w:p w14:paraId="53FEAADC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  <w:b/>
              </w:rPr>
              <w:t>1.D</w:t>
            </w:r>
            <w:r>
              <w:rPr>
                <w:rFonts w:ascii="Colaborate-Thin" w:hAnsi="Colaborate-Thin"/>
              </w:rPr>
              <w:t xml:space="preserve"> Rafforzare l’impegno dell’azienda nei confronti dei fornitori.</w:t>
            </w:r>
          </w:p>
        </w:tc>
        <w:tc>
          <w:tcPr>
            <w:tcW w:w="5619" w:type="dxa"/>
          </w:tcPr>
          <w:p w14:paraId="6BED970E" w14:textId="11639D44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Descrivere le misure adottate per rafforzare l’impegno nei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>confronti dei fornitori al fine, ad es., di instaurare relazioni a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>lungo termine, comunicare le aspettative dell’azienda e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>aiutare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 xml:space="preserve">i fornitori a costruire la capacità per condurre le prassi di due </w:t>
            </w:r>
            <w:proofErr w:type="spellStart"/>
            <w:r>
              <w:rPr>
                <w:rFonts w:ascii="Colaborate-Thin" w:hAnsi="Colaborate-Thin"/>
                <w:i/>
              </w:rPr>
              <w:t>diligence</w:t>
            </w:r>
            <w:proofErr w:type="spellEnd"/>
            <w:r>
              <w:rPr>
                <w:rFonts w:ascii="Colaborate-Thin" w:hAnsi="Colaborate-Thin"/>
                <w:i/>
              </w:rPr>
              <w:t>.</w:t>
            </w:r>
          </w:p>
          <w:p w14:paraId="14C8EBD3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</w:p>
        </w:tc>
      </w:tr>
      <w:tr w:rsidR="00E9278B" w:rsidRPr="00E9278B" w14:paraId="2A8CD490" w14:textId="77777777" w:rsidTr="00EC595A">
        <w:trPr>
          <w:cantSplit/>
        </w:trPr>
        <w:tc>
          <w:tcPr>
            <w:tcW w:w="3397" w:type="dxa"/>
          </w:tcPr>
          <w:p w14:paraId="0C1DFF13" w14:textId="2D16D27D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  <w:b/>
              </w:rPr>
              <w:t>1.E</w:t>
            </w:r>
            <w:r>
              <w:rPr>
                <w:rFonts w:ascii="Colaborate-Thin" w:hAnsi="Colaborate-Thin"/>
              </w:rPr>
              <w:t xml:space="preserve"> Predisporre un meccanismo di</w:t>
            </w:r>
            <w:r w:rsidR="00D62D70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denuncia e rimostranza, a livello aziendale o di settore, come sistema di allarme precoce per sensibilizzare ai rischi.</w:t>
            </w:r>
          </w:p>
        </w:tc>
        <w:tc>
          <w:tcPr>
            <w:tcW w:w="5619" w:type="dxa"/>
          </w:tcPr>
          <w:p w14:paraId="75CF3E10" w14:textId="112448A3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Fornire dettagli del meccanismo di denuncia e rimostranza, comprese le modalità di accesso e la persona che ne è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 xml:space="preserve">responsabile. </w:t>
            </w:r>
          </w:p>
        </w:tc>
      </w:tr>
      <w:tr w:rsidR="00E9278B" w:rsidRPr="00E9278B" w14:paraId="1FA317FB" w14:textId="77777777" w:rsidTr="00AE7595">
        <w:trPr>
          <w:cantSplit/>
        </w:trPr>
        <w:tc>
          <w:tcPr>
            <w:tcW w:w="9016" w:type="dxa"/>
            <w:gridSpan w:val="2"/>
            <w:shd w:val="clear" w:color="auto" w:fill="A0A8AF"/>
          </w:tcPr>
          <w:p w14:paraId="77C36FC0" w14:textId="77777777" w:rsidR="00E9278B" w:rsidRPr="00E9278B" w:rsidRDefault="00E9278B" w:rsidP="00EC595A">
            <w:pPr>
              <w:keepNext/>
              <w:rPr>
                <w:rFonts w:ascii="Colaborate-Thin" w:hAnsi="Colaborate-Thin" w:cstheme="minorHAnsi"/>
                <w:b/>
                <w:i/>
              </w:rPr>
            </w:pPr>
            <w:r>
              <w:rPr>
                <w:rFonts w:ascii="Colaborate-Thin" w:hAnsi="Colaborate-Thin"/>
                <w:b/>
                <w:i/>
              </w:rPr>
              <w:t>Fase 2: individuazione e valutazione del rischio all’interno della filiera</w:t>
            </w:r>
          </w:p>
        </w:tc>
      </w:tr>
      <w:tr w:rsidR="00E9278B" w:rsidRPr="00E9278B" w14:paraId="3C738A83" w14:textId="77777777" w:rsidTr="00EC595A">
        <w:trPr>
          <w:cantSplit/>
        </w:trPr>
        <w:tc>
          <w:tcPr>
            <w:tcW w:w="3397" w:type="dxa"/>
          </w:tcPr>
          <w:p w14:paraId="4EDBBC25" w14:textId="70170AD5" w:rsidR="00E9278B" w:rsidRPr="00E9278B" w:rsidRDefault="00E9278B" w:rsidP="00EC595A">
            <w:pPr>
              <w:keepNext/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Identificare e valutare i rischi nella</w:t>
            </w:r>
            <w:r w:rsidR="00D62D70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filiera e valutare il rischio di effetti negativi.</w:t>
            </w:r>
          </w:p>
        </w:tc>
        <w:tc>
          <w:tcPr>
            <w:tcW w:w="5619" w:type="dxa"/>
          </w:tcPr>
          <w:p w14:paraId="12A41984" w14:textId="0C9FDCC2" w:rsidR="00E9278B" w:rsidRPr="00DD1616" w:rsidRDefault="00E9278B" w:rsidP="00EC595A">
            <w:pPr>
              <w:keepNext/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Descrivere il modo in cui sono stati valutati i rischi dei fornitori a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 xml:space="preserve">monte (riscontrati nel quadro delle attività di due </w:t>
            </w:r>
            <w:proofErr w:type="spellStart"/>
            <w:r>
              <w:rPr>
                <w:rFonts w:ascii="Colaborate-Thin" w:hAnsi="Colaborate-Thin"/>
                <w:i/>
              </w:rPr>
              <w:t>diligence</w:t>
            </w:r>
            <w:proofErr w:type="spellEnd"/>
            <w:r>
              <w:rPr>
                <w:rFonts w:ascii="Colaborate-Thin" w:hAnsi="Colaborate-Thin"/>
                <w:i/>
              </w:rPr>
              <w:t>) e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>dichiarare i rischi effettivi o potenziali individuati. Descrivere in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 xml:space="preserve">che modo sono state valutate le prassi di due </w:t>
            </w:r>
            <w:proofErr w:type="spellStart"/>
            <w:r>
              <w:rPr>
                <w:rFonts w:ascii="Colaborate-Thin" w:hAnsi="Colaborate-Thin"/>
                <w:i/>
              </w:rPr>
              <w:t>diligence</w:t>
            </w:r>
            <w:proofErr w:type="spellEnd"/>
            <w:r>
              <w:rPr>
                <w:rFonts w:ascii="Colaborate-Thin" w:hAnsi="Colaborate-Thin"/>
                <w:i/>
              </w:rPr>
              <w:t xml:space="preserve"> dei fornitori. In questa descrizione non è necessario dichiarare i nomi di fornitori specifici; occorre soltanto indicare i rischi complessivi. Ad esempio, “abbiamo identificato un rischio di lavoro minorile correlato a 3 fornitori che si approvvigionano nel paese X”.</w:t>
            </w:r>
          </w:p>
        </w:tc>
      </w:tr>
      <w:tr w:rsidR="00E9278B" w:rsidRPr="00E9278B" w14:paraId="7E897BE0" w14:textId="77777777" w:rsidTr="00AE7595">
        <w:trPr>
          <w:cantSplit/>
        </w:trPr>
        <w:tc>
          <w:tcPr>
            <w:tcW w:w="9016" w:type="dxa"/>
            <w:gridSpan w:val="2"/>
            <w:shd w:val="clear" w:color="auto" w:fill="A0A8AF"/>
          </w:tcPr>
          <w:p w14:paraId="379587DA" w14:textId="77777777" w:rsidR="00E9278B" w:rsidRPr="00E9278B" w:rsidRDefault="00E9278B" w:rsidP="00EC595A">
            <w:pPr>
              <w:rPr>
                <w:rFonts w:ascii="Colaborate-Thin" w:hAnsi="Colaborate-Thin" w:cstheme="minorHAnsi"/>
                <w:b/>
                <w:i/>
              </w:rPr>
            </w:pPr>
            <w:r>
              <w:rPr>
                <w:rFonts w:ascii="Colaborate-Thin" w:hAnsi="Colaborate-Thin"/>
                <w:b/>
                <w:i/>
              </w:rPr>
              <w:t>Fase 3: ideazione e attuazione di una strategia di risposta ai rischi individuati (ove applicabile)</w:t>
            </w:r>
          </w:p>
        </w:tc>
      </w:tr>
      <w:tr w:rsidR="00E9278B" w:rsidRPr="00E9278B" w14:paraId="73A1AD2D" w14:textId="77777777" w:rsidTr="00EC595A">
        <w:trPr>
          <w:cantSplit/>
        </w:trPr>
        <w:tc>
          <w:tcPr>
            <w:tcW w:w="3397" w:type="dxa"/>
          </w:tcPr>
          <w:p w14:paraId="7B623DBA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Comunicare i risultati della valutazione del rischio della filiera ai quadri superiori designati.</w:t>
            </w:r>
          </w:p>
        </w:tc>
        <w:tc>
          <w:tcPr>
            <w:tcW w:w="5619" w:type="dxa"/>
          </w:tcPr>
          <w:p w14:paraId="02E7046E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Indicare le persone dell’azienda che ricevono i risultati delle valutazioni del rischio (segnalare la funzione, ad es. Direttore generale)</w:t>
            </w:r>
          </w:p>
        </w:tc>
      </w:tr>
      <w:tr w:rsidR="00E9278B" w:rsidRPr="00E9278B" w14:paraId="4071916E" w14:textId="77777777" w:rsidTr="00EC595A">
        <w:trPr>
          <w:cantSplit/>
        </w:trPr>
        <w:tc>
          <w:tcPr>
            <w:tcW w:w="3397" w:type="dxa"/>
          </w:tcPr>
          <w:p w14:paraId="1C7D808D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Ideare e adottare un piano di gestione del rischio.</w:t>
            </w:r>
          </w:p>
        </w:tc>
        <w:tc>
          <w:tcPr>
            <w:tcW w:w="5619" w:type="dxa"/>
          </w:tcPr>
          <w:p w14:paraId="15B96CAE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Descrivere le procedure adottate per mettere a punto e attuare una strategia di risposta ai rischi e agli impatti individuati.</w:t>
            </w:r>
          </w:p>
          <w:p w14:paraId="058AFF52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</w:p>
        </w:tc>
      </w:tr>
      <w:tr w:rsidR="00E9278B" w:rsidRPr="00E9278B" w14:paraId="5EACEF4D" w14:textId="77777777" w:rsidTr="00EC595A">
        <w:trPr>
          <w:cantSplit/>
        </w:trPr>
        <w:tc>
          <w:tcPr>
            <w:tcW w:w="3397" w:type="dxa"/>
          </w:tcPr>
          <w:p w14:paraId="5FE4FBFB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Mettere in atto il piano di gestione dei rischi e monitorare gli adempimenti riguardanti le azioni di attenuazione del rischio.</w:t>
            </w:r>
          </w:p>
        </w:tc>
        <w:tc>
          <w:tcPr>
            <w:tcW w:w="5619" w:type="dxa"/>
          </w:tcPr>
          <w:p w14:paraId="18A074C9" w14:textId="414CC2BC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Dichiarare le iniziative per monitorare e tenere traccia dell'efficacia delle misure di attenuazione, includendo i risultati delle successive azioni di monitoraggio dopo sei mesi per valutare l’entità dei miglioramenti.</w:t>
            </w:r>
          </w:p>
        </w:tc>
      </w:tr>
      <w:tr w:rsidR="00E9278B" w:rsidRPr="00E9278B" w14:paraId="3230309E" w14:textId="77777777" w:rsidTr="00EC595A">
        <w:trPr>
          <w:cantSplit/>
        </w:trPr>
        <w:tc>
          <w:tcPr>
            <w:tcW w:w="3397" w:type="dxa"/>
          </w:tcPr>
          <w:p w14:paraId="2B65443A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Formazione interna</w:t>
            </w:r>
          </w:p>
        </w:tc>
        <w:tc>
          <w:tcPr>
            <w:tcW w:w="5619" w:type="dxa"/>
          </w:tcPr>
          <w:p w14:paraId="66F72415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 xml:space="preserve">Includere i dettagli di eventuali attività di formazione appropriata destinate al personale o ai terzisti. </w:t>
            </w:r>
          </w:p>
        </w:tc>
      </w:tr>
      <w:tr w:rsidR="00E9278B" w:rsidRPr="00E9278B" w14:paraId="0F313BF9" w14:textId="77777777" w:rsidTr="00EC595A">
        <w:trPr>
          <w:cantSplit/>
        </w:trPr>
        <w:tc>
          <w:tcPr>
            <w:tcW w:w="3397" w:type="dxa"/>
          </w:tcPr>
          <w:p w14:paraId="7DC5E1F4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Comunicazioni</w:t>
            </w:r>
          </w:p>
        </w:tc>
        <w:tc>
          <w:tcPr>
            <w:tcW w:w="5619" w:type="dxa"/>
          </w:tcPr>
          <w:p w14:paraId="2B7A5590" w14:textId="3F329352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>Descrivere le modalità di coinvolgimento delle parti in causa in</w:t>
            </w:r>
            <w:r w:rsidR="00D62D70">
              <w:rPr>
                <w:rFonts w:ascii="Colaborate-Thin" w:hAnsi="Colaborate-Thin"/>
                <w:i/>
              </w:rPr>
              <w:t> </w:t>
            </w:r>
            <w:r>
              <w:rPr>
                <w:rFonts w:ascii="Colaborate-Thin" w:hAnsi="Colaborate-Thin"/>
                <w:i/>
              </w:rPr>
              <w:t xml:space="preserve">merito alle attività di due </w:t>
            </w:r>
            <w:proofErr w:type="spellStart"/>
            <w:r>
              <w:rPr>
                <w:rFonts w:ascii="Colaborate-Thin" w:hAnsi="Colaborate-Thin"/>
                <w:i/>
              </w:rPr>
              <w:t>diligence</w:t>
            </w:r>
            <w:proofErr w:type="spellEnd"/>
            <w:r>
              <w:rPr>
                <w:rFonts w:ascii="Colaborate-Thin" w:hAnsi="Colaborate-Thin"/>
                <w:i/>
              </w:rPr>
              <w:t xml:space="preserve"> aziendali. </w:t>
            </w:r>
          </w:p>
        </w:tc>
      </w:tr>
      <w:tr w:rsidR="00E9278B" w:rsidRPr="00E9278B" w14:paraId="35AA997C" w14:textId="77777777" w:rsidTr="00AE7595">
        <w:tc>
          <w:tcPr>
            <w:tcW w:w="9016" w:type="dxa"/>
            <w:gridSpan w:val="2"/>
            <w:shd w:val="clear" w:color="auto" w:fill="A0A8AF"/>
          </w:tcPr>
          <w:p w14:paraId="6ED67DF2" w14:textId="0A600301" w:rsidR="00E9278B" w:rsidRPr="00E9278B" w:rsidRDefault="00E9278B" w:rsidP="00EC595A">
            <w:pPr>
              <w:rPr>
                <w:rFonts w:ascii="Colaborate-Thin" w:hAnsi="Colaborate-Thin" w:cstheme="minorHAnsi"/>
                <w:b/>
                <w:i/>
              </w:rPr>
            </w:pPr>
            <w:r>
              <w:rPr>
                <w:rFonts w:ascii="Colaborate-Thin" w:hAnsi="Colaborate-Thin"/>
                <w:b/>
                <w:i/>
              </w:rPr>
              <w:t xml:space="preserve">INFORMAZIONI FACOLTATIVE per la Fase 4: </w:t>
            </w:r>
            <w:r w:rsidR="00D62D70">
              <w:rPr>
                <w:rFonts w:ascii="Colaborate-Thin" w:hAnsi="Colaborate-Thin"/>
                <w:b/>
                <w:i/>
              </w:rPr>
              <w:t>E</w:t>
            </w:r>
            <w:r>
              <w:rPr>
                <w:rFonts w:ascii="Colaborate-Thin" w:hAnsi="Colaborate-Thin"/>
                <w:b/>
                <w:i/>
              </w:rPr>
              <w:t>secuzione di una verifica indipendente da parte di</w:t>
            </w:r>
            <w:r w:rsidR="00D62D70">
              <w:rPr>
                <w:rFonts w:ascii="Colaborate-Thin" w:hAnsi="Colaborate-Thin"/>
                <w:b/>
                <w:i/>
              </w:rPr>
              <w:t> </w:t>
            </w:r>
            <w:r>
              <w:rPr>
                <w:rFonts w:ascii="Colaborate-Thin" w:hAnsi="Colaborate-Thin"/>
                <w:b/>
                <w:i/>
              </w:rPr>
              <w:t>terzi</w:t>
            </w:r>
          </w:p>
        </w:tc>
      </w:tr>
      <w:tr w:rsidR="00E9278B" w:rsidRPr="00E9278B" w14:paraId="5FA861F3" w14:textId="77777777" w:rsidTr="00EC595A">
        <w:tc>
          <w:tcPr>
            <w:tcW w:w="3397" w:type="dxa"/>
          </w:tcPr>
          <w:p w14:paraId="6CCF0B87" w14:textId="7777777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lastRenderedPageBreak/>
              <w:t xml:space="preserve">Verifica COP RJC </w:t>
            </w:r>
          </w:p>
        </w:tc>
        <w:tc>
          <w:tcPr>
            <w:tcW w:w="5619" w:type="dxa"/>
          </w:tcPr>
          <w:p w14:paraId="5DFA1FF2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 xml:space="preserve">Potrebbe essere inserita una sintesi della verifica COP RJC, con le date di esecuzione, le attività svolte, la metodologia e i risultati della verifica. </w:t>
            </w:r>
          </w:p>
        </w:tc>
      </w:tr>
      <w:tr w:rsidR="00E9278B" w:rsidRPr="00E9278B" w14:paraId="3FE5EA9D" w14:textId="77777777" w:rsidTr="00EC595A">
        <w:tc>
          <w:tcPr>
            <w:tcW w:w="3397" w:type="dxa"/>
          </w:tcPr>
          <w:p w14:paraId="59C29BB7" w14:textId="061D64B7" w:rsidR="00E9278B" w:rsidRPr="00E9278B" w:rsidRDefault="00E9278B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Segnalazioni di rimostranze e</w:t>
            </w:r>
            <w:r w:rsidR="00D62D70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interventi di riparazione</w:t>
            </w:r>
          </w:p>
        </w:tc>
        <w:tc>
          <w:tcPr>
            <w:tcW w:w="5619" w:type="dxa"/>
          </w:tcPr>
          <w:p w14:paraId="19DC9FAA" w14:textId="77777777" w:rsidR="00E9278B" w:rsidRPr="00E9278B" w:rsidRDefault="00E9278B" w:rsidP="00EC595A">
            <w:pPr>
              <w:rPr>
                <w:rFonts w:ascii="Colaborate-Thin" w:hAnsi="Colaborate-Thin" w:cstheme="minorHAnsi"/>
                <w:i/>
              </w:rPr>
            </w:pPr>
            <w:r>
              <w:rPr>
                <w:rFonts w:ascii="Colaborate-Thin" w:hAnsi="Colaborate-Thin"/>
                <w:i/>
              </w:rPr>
              <w:t xml:space="preserve">Descrivere in dettaglio le eventuali rimostranze ricevute e le modalità con cui sono state gestite. </w:t>
            </w:r>
          </w:p>
        </w:tc>
      </w:tr>
    </w:tbl>
    <w:p w14:paraId="30E6AD0D" w14:textId="77777777" w:rsidR="00A40F38" w:rsidRPr="00E9278B" w:rsidRDefault="00A40F38">
      <w:pPr>
        <w:rPr>
          <w:rFonts w:ascii="Colaborate-Thin" w:hAnsi="Colaborate-Thin"/>
        </w:rPr>
      </w:pPr>
    </w:p>
    <w:sectPr w:rsidR="00A40F38" w:rsidRPr="00E927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78B"/>
    <w:rsid w:val="003313E5"/>
    <w:rsid w:val="00656B49"/>
    <w:rsid w:val="006B43B4"/>
    <w:rsid w:val="00A40F38"/>
    <w:rsid w:val="00AE7595"/>
    <w:rsid w:val="00D62D70"/>
    <w:rsid w:val="00DD1616"/>
    <w:rsid w:val="00DF65BC"/>
    <w:rsid w:val="00E9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56146"/>
  <w15:chartTrackingRefBased/>
  <w15:docId w15:val="{EB0041E4-34C2-4684-B997-5650409B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8B"/>
  </w:style>
  <w:style w:type="paragraph" w:styleId="Titre1">
    <w:name w:val="heading 1"/>
    <w:basedOn w:val="Normal"/>
    <w:next w:val="Normal"/>
    <w:link w:val="Titre1Car"/>
    <w:uiPriority w:val="9"/>
    <w:qFormat/>
    <w:rsid w:val="00E9278B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278B"/>
    <w:rPr>
      <w:b/>
      <w:color w:val="00B050"/>
      <w:sz w:val="28"/>
      <w:szCs w:val="28"/>
      <w:shd w:val="clear" w:color="auto" w:fill="D9E2F3" w:themeFill="accent1" w:themeFillTint="33"/>
    </w:rPr>
  </w:style>
  <w:style w:type="table" w:styleId="Grilledetableauclaire">
    <w:name w:val="Grid Table Light"/>
    <w:basedOn w:val="TableauNormal"/>
    <w:uiPriority w:val="40"/>
    <w:rsid w:val="00E9278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78E635-57C2-4DA8-9945-307F9C7AA9FF}"/>
</file>

<file path=customXml/itemProps2.xml><?xml version="1.0" encoding="utf-8"?>
<ds:datastoreItem xmlns:ds="http://schemas.openxmlformats.org/officeDocument/2006/customXml" ds:itemID="{AD9F21B3-40FA-402D-ABC7-4D3903151DB6}"/>
</file>

<file path=customXml/itemProps3.xml><?xml version="1.0" encoding="utf-8"?>
<ds:datastoreItem xmlns:ds="http://schemas.openxmlformats.org/officeDocument/2006/customXml" ds:itemID="{A0184427-6CEC-4E56-9F04-E71482B324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629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2020-12-14T17:08:00Z</dcterms:created>
  <dcterms:modified xsi:type="dcterms:W3CDTF">2020-12-14T17:08:00Z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