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8A278" w14:textId="64C5C445" w:rsidR="001D4A30" w:rsidRPr="00137CE0" w:rsidRDefault="001D4A30" w:rsidP="00137CE0">
      <w:pPr>
        <w:pStyle w:val="Titre1"/>
        <w:keepNext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>Strumento 1C.1: Lista di controllo: tipologie di informazioni da raccogliere e</w:t>
      </w:r>
      <w:r w:rsidR="000C4B06">
        <w:rPr>
          <w:rFonts w:ascii="Colaborate-Thin" w:hAnsi="Colaborate-Thin"/>
          <w:color w:val="A0A8AF"/>
        </w:rPr>
        <w:t> </w:t>
      </w:r>
      <w:r>
        <w:rPr>
          <w:rFonts w:ascii="Colaborate-Thin" w:hAnsi="Colaborate-Thin"/>
          <w:color w:val="A0A8AF"/>
        </w:rPr>
        <w:t>conservare (tutte le fonti)</w:t>
      </w:r>
    </w:p>
    <w:p w14:paraId="396DB1E8" w14:textId="77777777" w:rsidR="001D4A30" w:rsidRPr="00137CE0" w:rsidRDefault="001D4A30" w:rsidP="00137CE0">
      <w:pPr>
        <w:keepNext/>
        <w:shd w:val="clear" w:color="auto" w:fill="304C5A"/>
        <w:spacing w:after="0" w:line="240" w:lineRule="auto"/>
        <w:rPr>
          <w:rFonts w:ascii="Colaborate-Thin" w:hAnsi="Colaborate-Thin" w:cstheme="minorHAnsi"/>
          <w:b/>
          <w:color w:val="A0A8AF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6991"/>
        <w:gridCol w:w="416"/>
        <w:gridCol w:w="1609"/>
      </w:tblGrid>
      <w:tr w:rsidR="001D4A30" w:rsidRPr="00A676F6" w14:paraId="5C6B1F2E" w14:textId="77777777" w:rsidTr="00A67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1" w:type="dxa"/>
            <w:shd w:val="clear" w:color="auto" w:fill="EFEDE8"/>
          </w:tcPr>
          <w:p w14:paraId="404EE2BB" w14:textId="0836CB1D" w:rsidR="001D4A30" w:rsidRPr="00A676F6" w:rsidRDefault="001D4A30" w:rsidP="00EC595A">
            <w:pPr>
              <w:keepNext/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 xml:space="preserve">Esempio di documentazione/prove </w:t>
            </w:r>
            <w:r w:rsidR="000C4B06">
              <w:rPr>
                <w:rFonts w:ascii="Colaborate-Thin" w:hAnsi="Colaborate-Thin"/>
              </w:rPr>
              <w:br/>
            </w:r>
          </w:p>
          <w:p w14:paraId="2D5CE46B" w14:textId="43C4C6C7" w:rsidR="001D4A30" w:rsidRPr="00A676F6" w:rsidRDefault="001D4A30" w:rsidP="00EC595A">
            <w:pPr>
              <w:keepNext/>
              <w:rPr>
                <w:rFonts w:ascii="Colaborate-Thin" w:hAnsi="Colaborate-Thin" w:cstheme="minorHAnsi"/>
                <w:bCs w:val="0"/>
              </w:rPr>
            </w:pPr>
            <w:r>
              <w:rPr>
                <w:rFonts w:ascii="Colaborate-Thin" w:hAnsi="Colaborate-Thin"/>
                <w:b w:val="0"/>
              </w:rPr>
              <w:t>Le informazioni di cui ai punti 1 e 2 sono obbligatorie per tutti, quelle dei punti 3 e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4 soltanto per i fornitori di materiale da attività estrattiva, quelle dei punti 5 e 6 sono per i fornitori di materiale esistente e il punto 7 è destinato a tutte le aziende a valle o delle fasi intermedie.</w:t>
            </w:r>
          </w:p>
          <w:p w14:paraId="5FB3B775" w14:textId="77777777" w:rsidR="001D4A30" w:rsidRPr="00A676F6" w:rsidRDefault="001D4A30" w:rsidP="00EC595A">
            <w:pPr>
              <w:keepNext/>
              <w:rPr>
                <w:rFonts w:ascii="Colaborate-Thin" w:hAnsi="Colaborate-Thin" w:cstheme="minorHAnsi"/>
                <w:b w:val="0"/>
              </w:rPr>
            </w:pPr>
          </w:p>
        </w:tc>
        <w:tc>
          <w:tcPr>
            <w:tcW w:w="416" w:type="dxa"/>
            <w:shd w:val="clear" w:color="auto" w:fill="EFEDE8"/>
          </w:tcPr>
          <w:p w14:paraId="0C91F480" w14:textId="77777777" w:rsidR="001D4A30" w:rsidRPr="00A676F6" w:rsidRDefault="001D4A30" w:rsidP="00EC595A">
            <w:pPr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  <w:tc>
          <w:tcPr>
            <w:tcW w:w="1609" w:type="dxa"/>
            <w:shd w:val="clear" w:color="auto" w:fill="EFEDE8"/>
          </w:tcPr>
          <w:p w14:paraId="565D82AE" w14:textId="77777777" w:rsidR="001D4A30" w:rsidRPr="00A676F6" w:rsidRDefault="001D4A30" w:rsidP="00EC595A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Chi deve raccogliere dati</w:t>
            </w:r>
          </w:p>
        </w:tc>
      </w:tr>
      <w:tr w:rsidR="001D4A30" w:rsidRPr="00A676F6" w14:paraId="580CF54A" w14:textId="77777777" w:rsidTr="00A67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1" w:type="dxa"/>
            <w:shd w:val="clear" w:color="auto" w:fill="A0A8AF"/>
          </w:tcPr>
          <w:p w14:paraId="14981CFA" w14:textId="6F0A914A" w:rsidR="001D4A30" w:rsidRPr="000C4B06" w:rsidRDefault="001D4A30" w:rsidP="001D4A30">
            <w:pPr>
              <w:pStyle w:val="Paragraphedeliste"/>
              <w:numPr>
                <w:ilvl w:val="0"/>
                <w:numId w:val="7"/>
              </w:numPr>
              <w:rPr>
                <w:rFonts w:ascii="Colaborate-Thin" w:hAnsi="Colaborate-Thin" w:cstheme="minorHAnsi"/>
              </w:rPr>
            </w:pPr>
            <w:r w:rsidRPr="000C4B06">
              <w:rPr>
                <w:rFonts w:ascii="Colaborate-Thin" w:hAnsi="Colaborate-Thin"/>
              </w:rPr>
              <w:t xml:space="preserve">Dati dei fornitori, ivi incluse le informazioni KYC di due </w:t>
            </w:r>
            <w:proofErr w:type="spellStart"/>
            <w:r w:rsidRPr="000C4B06">
              <w:rPr>
                <w:rFonts w:ascii="Colaborate-Thin" w:hAnsi="Colaborate-Thin"/>
              </w:rPr>
              <w:t>diligence</w:t>
            </w:r>
            <w:proofErr w:type="spellEnd"/>
            <w:r w:rsidRPr="000C4B06">
              <w:rPr>
                <w:rFonts w:ascii="Colaborate-Thin" w:hAnsi="Colaborate-Thin"/>
              </w:rPr>
              <w:t xml:space="preserve"> </w:t>
            </w:r>
            <w:r w:rsidR="000C4B06" w:rsidRPr="000C4B06">
              <w:rPr>
                <w:rFonts w:ascii="Colaborate-Thin" w:hAnsi="Colaborate-Thin"/>
              </w:rPr>
              <w:br/>
            </w:r>
            <w:r w:rsidRPr="000C4B06">
              <w:rPr>
                <w:rFonts w:ascii="Colaborate-Thin" w:hAnsi="Colaborate-Thin"/>
              </w:rPr>
              <w:t>(si veda anche la COP 10).</w:t>
            </w:r>
          </w:p>
          <w:p w14:paraId="2A9C6090" w14:textId="2DDBDC79" w:rsidR="001D4A30" w:rsidRPr="00A676F6" w:rsidRDefault="001D4A30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>Devono essere raccolti all’avvio di ogni nuovo rapporto commerciale con un fornitore, e aggiornati periodicamente. L’accuratezza delle informazioni dovrebbe essere verificata con cadenza minima annuale per i fornitori ubicati in paesi a</w:t>
            </w:r>
            <w:r w:rsidR="000C4B06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 xml:space="preserve">basso rischio, e con cadenza minima semestrale per i fornitori ubicati in paesi ad alto rischio. </w:t>
            </w:r>
          </w:p>
          <w:p w14:paraId="4C314190" w14:textId="77777777" w:rsidR="001D4A30" w:rsidRPr="00A676F6" w:rsidRDefault="001D4A30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18AD1592" w14:textId="77777777" w:rsidR="001D4A30" w:rsidRPr="00A676F6" w:rsidRDefault="001D4A30" w:rsidP="00EC595A">
            <w:pPr>
              <w:keepNext/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Esempi di documentazione:</w:t>
            </w:r>
          </w:p>
          <w:p w14:paraId="432136DD" w14:textId="77777777" w:rsidR="001D4A30" w:rsidRPr="00A676F6" w:rsidRDefault="001D4A30" w:rsidP="001D4A30">
            <w:pPr>
              <w:keepNext/>
              <w:numPr>
                <w:ilvl w:val="0"/>
                <w:numId w:val="1"/>
              </w:num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 w:val="0"/>
              </w:rPr>
              <w:t xml:space="preserve">Organigramma e documentazione di iscrizione al registro dell’azienda.  </w:t>
            </w:r>
          </w:p>
          <w:p w14:paraId="6C42984B" w14:textId="77777777" w:rsidR="001D4A30" w:rsidRPr="00A676F6" w:rsidRDefault="001D4A30" w:rsidP="001D4A30">
            <w:pPr>
              <w:keepNext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Questionari KYC completati.    </w:t>
            </w:r>
          </w:p>
          <w:p w14:paraId="51D9778C" w14:textId="031C8CEB" w:rsidR="001D4A30" w:rsidRPr="00A676F6" w:rsidRDefault="001D4A30" w:rsidP="001D4A30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Dati dei controlli a fronte degli elenchi governativi pertinenti per organizzazioni o soggetti implicati in riciclaggio di denaro, frode o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coinvolgimento con organizzazioni vietate e/o finanziatrici di conflitti. </w:t>
            </w:r>
          </w:p>
          <w:p w14:paraId="1ECC0AE8" w14:textId="11312358" w:rsidR="001D4A30" w:rsidRPr="00A676F6" w:rsidRDefault="001D4A30" w:rsidP="001D4A30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Copie dei dati identificativi ufficiali rilasciati dal governo (ad es. documenti di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identità per le persone, e licenze commerciali, numero di iscrizione al registro delle imprese o codice fiscale per le aziende). </w:t>
            </w:r>
          </w:p>
          <w:p w14:paraId="14CB1FFB" w14:textId="77777777" w:rsidR="001D4A30" w:rsidRPr="00A676F6" w:rsidRDefault="001D4A30" w:rsidP="00EC595A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tcW w:w="416" w:type="dxa"/>
            <w:shd w:val="clear" w:color="auto" w:fill="A0A8AF"/>
          </w:tcPr>
          <w:p w14:paraId="4F968E6A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5DE2551E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EE84D38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0E737B5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150F6D8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1A1A7903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4A138F1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8123427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D67A003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0047483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725B2B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6015713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2076C8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7001684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09EC24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14:paraId="7937FEB7" w14:textId="77777777" w:rsidR="000C4B06" w:rsidRPr="00A676F6" w:rsidRDefault="000C4B06" w:rsidP="000C4B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2B4E650" w14:textId="77777777" w:rsidR="001D4A30" w:rsidRPr="00A676F6" w:rsidRDefault="001D4A30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477007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45E9C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14:paraId="09DE4E75" w14:textId="77777777" w:rsidR="001D4A30" w:rsidRPr="00A676F6" w:rsidRDefault="001D4A30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  <w:tc>
          <w:tcPr>
            <w:tcW w:w="1609" w:type="dxa"/>
            <w:shd w:val="clear" w:color="auto" w:fill="A0A8AF"/>
          </w:tcPr>
          <w:p w14:paraId="3074926E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 xml:space="preserve">Tutte le aziende </w:t>
            </w:r>
          </w:p>
          <w:p w14:paraId="03225B15" w14:textId="391AC4CB" w:rsidR="001D4A30" w:rsidRPr="00A676F6" w:rsidRDefault="000C4B0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br/>
            </w:r>
            <w:r w:rsidR="001D4A30">
              <w:rPr>
                <w:rFonts w:ascii="Colaborate-Thin" w:hAnsi="Colaborate-Thin"/>
              </w:rPr>
              <w:t>Informazioni da</w:t>
            </w:r>
            <w:r>
              <w:rPr>
                <w:rFonts w:ascii="Colaborate-Thin" w:hAnsi="Colaborate-Thin"/>
              </w:rPr>
              <w:t> </w:t>
            </w:r>
            <w:r w:rsidR="001D4A30">
              <w:rPr>
                <w:rFonts w:ascii="Colaborate-Thin" w:hAnsi="Colaborate-Thin"/>
              </w:rPr>
              <w:t>parte delle</w:t>
            </w:r>
            <w:r>
              <w:rPr>
                <w:rFonts w:ascii="Colaborate-Thin" w:hAnsi="Colaborate-Thin"/>
              </w:rPr>
              <w:t> </w:t>
            </w:r>
            <w:r w:rsidR="001D4A30">
              <w:rPr>
                <w:rFonts w:ascii="Colaborate-Thin" w:hAnsi="Colaborate-Thin"/>
              </w:rPr>
              <w:t>imprese estrattive</w:t>
            </w:r>
          </w:p>
        </w:tc>
      </w:tr>
      <w:tr w:rsidR="001D4A30" w:rsidRPr="00A676F6" w14:paraId="20EEEAC4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1" w:type="dxa"/>
          </w:tcPr>
          <w:p w14:paraId="042B0EBA" w14:textId="7433B108" w:rsidR="001D4A30" w:rsidRPr="00A676F6" w:rsidRDefault="001D4A30" w:rsidP="001D4A30">
            <w:pPr>
              <w:pStyle w:val="Paragraphedeliste"/>
              <w:numPr>
                <w:ilvl w:val="0"/>
                <w:numId w:val="7"/>
              </w:num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Informazioni su forma, tipo, peso e descrizione fisica di diamanti/</w:t>
            </w:r>
            <w:r w:rsidR="000C4B06">
              <w:rPr>
                <w:rFonts w:ascii="Colaborate-Thin" w:hAnsi="Colaborate-Thin"/>
              </w:rPr>
              <w:br/>
            </w:r>
            <w:r>
              <w:rPr>
                <w:rFonts w:ascii="Colaborate-Thin" w:hAnsi="Colaborate-Thin"/>
              </w:rPr>
              <w:t>gemme colorate.</w:t>
            </w:r>
          </w:p>
          <w:p w14:paraId="02E09CD6" w14:textId="17C94F04" w:rsidR="001D4A30" w:rsidRPr="00A676F6" w:rsidRDefault="001D4A30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>Devono essere raccolte per comprendere tutte le forniture di un determinato fornitore in un determinato periodo di tempo, ad esempio tramite un contratto o</w:t>
            </w:r>
            <w:r w:rsidR="000C4B06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per ogni partita.</w:t>
            </w:r>
          </w:p>
          <w:p w14:paraId="7DED781C" w14:textId="77777777" w:rsidR="001D4A30" w:rsidRPr="00A676F6" w:rsidRDefault="001D4A30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1A25B71F" w14:textId="77777777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Esempi di documentazione:</w:t>
            </w:r>
          </w:p>
          <w:p w14:paraId="33EEEEDD" w14:textId="77777777" w:rsidR="001D4A30" w:rsidRPr="00A676F6" w:rsidRDefault="001D4A30" w:rsidP="001D4A30">
            <w:pPr>
              <w:numPr>
                <w:ilvl w:val="0"/>
                <w:numId w:val="1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Fatture e documentazione di vendita. </w:t>
            </w:r>
          </w:p>
          <w:p w14:paraId="704E5C83" w14:textId="77777777" w:rsidR="001D4A30" w:rsidRPr="00A676F6" w:rsidRDefault="001D4A30" w:rsidP="001D4A30">
            <w:pPr>
              <w:numPr>
                <w:ilvl w:val="0"/>
                <w:numId w:val="1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Altri documenti di magazzino. </w:t>
            </w:r>
          </w:p>
          <w:p w14:paraId="094011B1" w14:textId="77777777" w:rsidR="001D4A30" w:rsidRPr="00A676F6" w:rsidRDefault="001D4A30" w:rsidP="001D4A30">
            <w:pPr>
              <w:numPr>
                <w:ilvl w:val="0"/>
                <w:numId w:val="1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Relazioni e/o certificati dei laboratori gemmologici (solo pietre lavorate). </w:t>
            </w:r>
          </w:p>
          <w:p w14:paraId="79F36FC4" w14:textId="77777777" w:rsidR="001D4A30" w:rsidRPr="00A676F6" w:rsidRDefault="001D4A30" w:rsidP="00EC595A">
            <w:pPr>
              <w:ind w:left="360"/>
              <w:rPr>
                <w:rFonts w:ascii="Colaborate-Thin" w:hAnsi="Colaborate-Thin" w:cstheme="minorHAnsi"/>
                <w:b w:val="0"/>
                <w:i/>
              </w:rPr>
            </w:pPr>
          </w:p>
        </w:tc>
        <w:tc>
          <w:tcPr>
            <w:tcW w:w="416" w:type="dxa"/>
          </w:tcPr>
          <w:p w14:paraId="0B13A273" w14:textId="77777777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B4BCD27" w14:textId="77777777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60A0D8F" w14:textId="77777777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AB71038" w14:textId="6E58946E" w:rsidR="001D4A30" w:rsidRPr="00A676F6" w:rsidRDefault="000C4B0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 w:cstheme="minorHAnsi"/>
              </w:rPr>
              <w:br/>
            </w:r>
            <w:r>
              <w:rPr>
                <w:rFonts w:ascii="Colaborate-Thin" w:hAnsi="Colaborate-Thin" w:cstheme="minorHAnsi"/>
              </w:rPr>
              <w:br/>
            </w:r>
          </w:p>
          <w:p w14:paraId="5BF63C7D" w14:textId="77777777" w:rsidR="001D4A30" w:rsidRPr="00A676F6" w:rsidRDefault="001D4A30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684268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7B62E7" w14:textId="77777777" w:rsidR="001D4A30" w:rsidRPr="00A676F6" w:rsidRDefault="001D4A30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718515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4D41B8" w14:textId="0EE12517" w:rsidR="001D4A30" w:rsidRPr="00A676F6" w:rsidRDefault="001D4A30" w:rsidP="000C4B06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965350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DF064F" w14:textId="77777777" w:rsidR="001D4A30" w:rsidRPr="00A676F6" w:rsidRDefault="001D4A30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609" w:type="dxa"/>
          </w:tcPr>
          <w:p w14:paraId="1301F612" w14:textId="77777777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Tutte le aziende</w:t>
            </w:r>
          </w:p>
          <w:p w14:paraId="4D49BD45" w14:textId="09CF9669" w:rsidR="001D4A30" w:rsidRPr="00A676F6" w:rsidRDefault="000C4B0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br/>
            </w:r>
            <w:r w:rsidR="001D4A30">
              <w:rPr>
                <w:rFonts w:ascii="Colaborate-Thin" w:hAnsi="Colaborate-Thin"/>
              </w:rPr>
              <w:t>Informazioni da</w:t>
            </w:r>
            <w:r>
              <w:rPr>
                <w:rFonts w:ascii="Colaborate-Thin" w:hAnsi="Colaborate-Thin"/>
              </w:rPr>
              <w:t> </w:t>
            </w:r>
            <w:r w:rsidR="001D4A30">
              <w:rPr>
                <w:rFonts w:ascii="Colaborate-Thin" w:hAnsi="Colaborate-Thin"/>
              </w:rPr>
              <w:t>parte delle</w:t>
            </w:r>
            <w:r>
              <w:rPr>
                <w:rFonts w:ascii="Colaborate-Thin" w:hAnsi="Colaborate-Thin"/>
              </w:rPr>
              <w:t> </w:t>
            </w:r>
            <w:r w:rsidR="001D4A30">
              <w:rPr>
                <w:rFonts w:ascii="Colaborate-Thin" w:hAnsi="Colaborate-Thin"/>
              </w:rPr>
              <w:t>imprese estrattive</w:t>
            </w:r>
          </w:p>
        </w:tc>
      </w:tr>
      <w:tr w:rsidR="001D4A30" w:rsidRPr="00A676F6" w14:paraId="43792BCD" w14:textId="77777777" w:rsidTr="001C53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1" w:type="dxa"/>
            <w:shd w:val="clear" w:color="auto" w:fill="A0A8AF"/>
          </w:tcPr>
          <w:p w14:paraId="08B12DDC" w14:textId="389F1F29" w:rsidR="001D4A30" w:rsidRPr="000C4B06" w:rsidRDefault="001D4A30" w:rsidP="001D4A30">
            <w:pPr>
              <w:pStyle w:val="Paragraphedeliste"/>
              <w:numPr>
                <w:ilvl w:val="0"/>
                <w:numId w:val="7"/>
              </w:numPr>
              <w:rPr>
                <w:rFonts w:ascii="Colaborate-Thin" w:eastAsia="Calibri" w:hAnsi="Colaborate-Thin" w:cstheme="minorHAnsi"/>
              </w:rPr>
            </w:pPr>
            <w:r w:rsidRPr="000C4B06">
              <w:rPr>
                <w:rFonts w:ascii="Colaborate-Thin" w:hAnsi="Colaborate-Thin"/>
              </w:rPr>
              <w:lastRenderedPageBreak/>
              <w:t>Fonte dei diamanti grezzi/gemme colorate estratti</w:t>
            </w:r>
            <w:r w:rsidR="000C4B06" w:rsidRPr="000C4B06">
              <w:rPr>
                <w:rFonts w:ascii="Colaborate-Thin" w:hAnsi="Colaborate-Thin"/>
              </w:rPr>
              <w:br/>
            </w:r>
            <w:r w:rsidR="000C4B06" w:rsidRPr="000C4B06">
              <w:rPr>
                <w:rFonts w:ascii="Colaborate-Thin" w:eastAsia="Calibri" w:hAnsi="Colaborate-Thin" w:cstheme="minorHAnsi"/>
              </w:rPr>
              <w:br/>
            </w:r>
          </w:p>
          <w:p w14:paraId="1038FD6F" w14:textId="599A3883" w:rsidR="001D4A30" w:rsidRPr="00A676F6" w:rsidRDefault="001D4A30" w:rsidP="00EC595A">
            <w:pPr>
              <w:rPr>
                <w:rFonts w:ascii="Colaborate-Thin" w:eastAsia="Calibri" w:hAnsi="Colaborate-Thin" w:cstheme="minorHAnsi"/>
              </w:rPr>
            </w:pPr>
            <w:r>
              <w:rPr>
                <w:rFonts w:ascii="Colaborate-Thin" w:hAnsi="Colaborate-Thin"/>
                <w:b w:val="0"/>
                <w:bCs w:val="0"/>
              </w:rPr>
              <w:t>Da raccogliere/condividere con una frequenza determinata dal livello di rischio. Ad esempio, la maggior parte di queste informazioni possono essere raccolte una</w:t>
            </w:r>
            <w:r w:rsidR="000C4B06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sola volta se si acquista da un fornitore affermato, e aggiornate soltanto in</w:t>
            </w:r>
            <w:r w:rsidR="000C4B06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caso di cambiamenti importanti nelle modalità di fornitura, o se la valutazione del rischio individua un potenziale rischio o, ancora, nell’ambito della normale procedura di controllo.</w:t>
            </w:r>
          </w:p>
          <w:p w14:paraId="755F3AC0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  <w:bCs w:val="0"/>
                <w:lang w:val="fr-BE"/>
              </w:rPr>
            </w:pPr>
          </w:p>
          <w:p w14:paraId="615DD720" w14:textId="77777777" w:rsidR="001D4A30" w:rsidRPr="00A676F6" w:rsidRDefault="001D4A30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Informazioni sulle imprese estrattive, da condividere con gli acquirenti</w:t>
            </w:r>
          </w:p>
          <w:p w14:paraId="6812DEBC" w14:textId="77777777" w:rsidR="001D4A30" w:rsidRPr="00A676F6" w:rsidRDefault="001D4A30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 w:val="0"/>
                <w:bCs w:val="0"/>
              </w:rPr>
              <w:t>Esempi di documentazione:</w:t>
            </w:r>
          </w:p>
          <w:p w14:paraId="36F7B2A8" w14:textId="77777777" w:rsidR="001D4A30" w:rsidRPr="00A676F6" w:rsidRDefault="001D4A30" w:rsidP="001D4A30">
            <w:pPr>
              <w:pStyle w:val="Paragraphedeliste"/>
              <w:numPr>
                <w:ilvl w:val="0"/>
                <w:numId w:val="5"/>
              </w:num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 w:val="0"/>
              </w:rPr>
              <w:t>Concessioni minerarie</w:t>
            </w:r>
          </w:p>
          <w:p w14:paraId="578DA122" w14:textId="0CC8684B" w:rsidR="001D4A30" w:rsidRPr="00A676F6" w:rsidRDefault="001D4A30" w:rsidP="001D4A30">
            <w:pPr>
              <w:pStyle w:val="Paragraphedeliste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Documentazione di trasporto (per partita/consegna) (facoltativa se si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acquista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da AEA)</w:t>
            </w:r>
          </w:p>
          <w:p w14:paraId="6F6B87D7" w14:textId="77777777" w:rsidR="001D4A30" w:rsidRPr="00A676F6" w:rsidRDefault="001D4A30" w:rsidP="001D4A30">
            <w:pPr>
              <w:pStyle w:val="Paragraphedeliste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Prove della partecipazione a iniziative rilevanti nel campo dell’approvvigionamento responsabile (facoltative se si acquista da AEA)</w:t>
            </w:r>
          </w:p>
          <w:p w14:paraId="0B4731EE" w14:textId="77777777" w:rsidR="001D4A30" w:rsidRPr="00A676F6" w:rsidRDefault="001D4A30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5531D73" w14:textId="149CB9E7" w:rsidR="001D4A30" w:rsidRPr="00A676F6" w:rsidRDefault="001D4A30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Informazioni su altri operatori a monte, da raccogliere e condividere con gli</w:t>
            </w:r>
            <w:r w:rsidR="000C4B06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acquirenti</w:t>
            </w:r>
          </w:p>
          <w:p w14:paraId="209DA224" w14:textId="77777777" w:rsidR="001D4A30" w:rsidRPr="00A676F6" w:rsidRDefault="001D4A30" w:rsidP="00EC595A">
            <w:pPr>
              <w:rPr>
                <w:rFonts w:ascii="Colaborate-Thin" w:hAnsi="Colaborate-Thin" w:cstheme="minorHAnsi"/>
                <w:bCs w:val="0"/>
              </w:rPr>
            </w:pPr>
            <w:r>
              <w:rPr>
                <w:rFonts w:ascii="Colaborate-Thin" w:hAnsi="Colaborate-Thin"/>
                <w:b w:val="0"/>
              </w:rPr>
              <w:t>Esempi di documentazione:</w:t>
            </w:r>
          </w:p>
          <w:p w14:paraId="5A61FEFE" w14:textId="77777777" w:rsidR="001D4A30" w:rsidRPr="00A676F6" w:rsidRDefault="001D4A30" w:rsidP="001D4A30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Alcune o tutte le informazioni di cui sopra, da imprese estrattive</w:t>
            </w:r>
          </w:p>
          <w:p w14:paraId="7C802DC9" w14:textId="63034F00" w:rsidR="001D4A30" w:rsidRPr="00A676F6" w:rsidRDefault="001D4A30" w:rsidP="001D4A30">
            <w:pPr>
              <w:numPr>
                <w:ilvl w:val="0"/>
                <w:numId w:val="2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Certificato ufficiale del paese d’origine/certificato KPCS (disponibile per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gli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importatori) </w:t>
            </w:r>
          </w:p>
          <w:p w14:paraId="5C697E37" w14:textId="77777777" w:rsidR="001D4A30" w:rsidRPr="00A676F6" w:rsidRDefault="001D4A30" w:rsidP="001D4A30">
            <w:pPr>
              <w:numPr>
                <w:ilvl w:val="0"/>
                <w:numId w:val="2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Registri di esportazione (per partita/consegna)</w:t>
            </w:r>
          </w:p>
          <w:p w14:paraId="561BEA1B" w14:textId="77777777" w:rsidR="001D4A30" w:rsidRPr="00A676F6" w:rsidRDefault="001D4A30" w:rsidP="001D4A30">
            <w:pPr>
              <w:numPr>
                <w:ilvl w:val="0"/>
                <w:numId w:val="2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Contratti e/o fatture con indicato il nome dell'azienda e/o del sito minerario del fornitore più a monte (per partita/consegna)</w:t>
            </w:r>
          </w:p>
          <w:p w14:paraId="07F0FDC1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Cs w:val="0"/>
                <w:i/>
              </w:rPr>
            </w:pPr>
          </w:p>
          <w:p w14:paraId="434396D3" w14:textId="2CA56F63" w:rsidR="001D4A30" w:rsidRPr="00A676F6" w:rsidRDefault="001D4A30" w:rsidP="00EC595A">
            <w:pPr>
              <w:rPr>
                <w:rFonts w:ascii="Colaborate-Thin" w:eastAsia="Calibri" w:hAnsi="Colaborate-Thin" w:cstheme="minorHAnsi"/>
                <w:bCs w:val="0"/>
                <w:i/>
              </w:rPr>
            </w:pPr>
            <w:r>
              <w:rPr>
                <w:rFonts w:ascii="Colaborate-Thin" w:hAnsi="Colaborate-Thin"/>
                <w:i/>
              </w:rPr>
              <w:t>Tenere presente che:</w:t>
            </w:r>
            <w:r>
              <w:rPr>
                <w:rFonts w:ascii="Colaborate-Thin" w:hAnsi="Colaborate-Thin"/>
                <w:b w:val="0"/>
                <w:i/>
              </w:rPr>
              <w:t xml:space="preserve"> </w:t>
            </w:r>
            <w:r w:rsidRPr="000C4B06">
              <w:rPr>
                <w:rFonts w:ascii="Colaborate-Thin" w:hAnsi="Colaborate-Thin"/>
                <w:b w:val="0"/>
                <w:i/>
              </w:rPr>
              <w:t>occorre</w:t>
            </w:r>
            <w:r>
              <w:rPr>
                <w:rFonts w:ascii="Colaborate-Thin" w:hAnsi="Colaborate-Thin"/>
                <w:b w:val="0"/>
                <w:i/>
              </w:rPr>
              <w:t xml:space="preserve"> </w:t>
            </w:r>
            <w:r w:rsidRPr="000C4B06">
              <w:rPr>
                <w:rFonts w:ascii="Colaborate-Thin" w:hAnsi="Colaborate-Thin"/>
                <w:b w:val="0"/>
                <w:i/>
              </w:rPr>
              <w:t xml:space="preserve">cercare di identificare la </w:t>
            </w:r>
            <w:r w:rsidRPr="000C4B06">
              <w:rPr>
                <w:rFonts w:ascii="Colaborate-Thin" w:hAnsi="Colaborate-Thin"/>
                <w:bCs w:val="0"/>
                <w:i/>
              </w:rPr>
              <w:t>fonte</w:t>
            </w:r>
            <w:r w:rsidRPr="000C4B06">
              <w:rPr>
                <w:rFonts w:ascii="Colaborate-Thin" w:hAnsi="Colaborate-Thin"/>
                <w:b w:val="0"/>
                <w:i/>
              </w:rPr>
              <w:t xml:space="preserve"> di diamanti/gemme colorate </w:t>
            </w:r>
            <w:r w:rsidRPr="000C4B06">
              <w:rPr>
                <w:rFonts w:ascii="Colaborate-Thin" w:hAnsi="Colaborate-Thin"/>
                <w:bCs w:val="0"/>
                <w:i/>
              </w:rPr>
              <w:t>più a monte</w:t>
            </w:r>
            <w:r w:rsidRPr="000C4B06">
              <w:rPr>
                <w:rFonts w:ascii="Colaborate-Thin" w:hAnsi="Colaborate-Thin"/>
                <w:b w:val="0"/>
                <w:i/>
              </w:rPr>
              <w:t xml:space="preserve"> nella filiera (vale a dire, se possibile, il</w:t>
            </w:r>
            <w:r w:rsidR="000C4B06" w:rsidRPr="000C4B06">
              <w:rPr>
                <w:rFonts w:ascii="Colaborate-Thin" w:hAnsi="Colaborate-Thin"/>
                <w:b w:val="0"/>
                <w:i/>
              </w:rPr>
              <w:t> </w:t>
            </w:r>
            <w:r w:rsidRPr="000C4B06">
              <w:rPr>
                <w:rFonts w:ascii="Colaborate-Thin" w:hAnsi="Colaborate-Thin"/>
                <w:b w:val="0"/>
                <w:i/>
              </w:rPr>
              <w:t>sito minerario di origine e l’impresa produttrice, oppure l’entità più a</w:t>
            </w:r>
            <w:r w:rsidR="000C4B06" w:rsidRPr="000C4B06">
              <w:rPr>
                <w:rFonts w:ascii="Colaborate-Thin" w:hAnsi="Colaborate-Thin"/>
                <w:b w:val="0"/>
                <w:i/>
              </w:rPr>
              <w:t> </w:t>
            </w:r>
            <w:r w:rsidRPr="000C4B06">
              <w:rPr>
                <w:rFonts w:ascii="Colaborate-Thin" w:hAnsi="Colaborate-Thin"/>
                <w:b w:val="0"/>
                <w:i/>
              </w:rPr>
              <w:t>monte).</w:t>
            </w:r>
            <w:r>
              <w:rPr>
                <w:rFonts w:ascii="Colaborate-Thin" w:hAnsi="Colaborate-Thin"/>
                <w:b w:val="0"/>
                <w:i/>
              </w:rPr>
              <w:t xml:space="preserve"> Gli operatori a monte che vendono diamanti grezzi/gemme colorate da</w:t>
            </w:r>
            <w:r w:rsidR="000C4B06">
              <w:rPr>
                <w:rFonts w:ascii="Colaborate-Thin" w:hAnsi="Colaborate-Thin"/>
                <w:b w:val="0"/>
                <w:i/>
              </w:rPr>
              <w:t> </w:t>
            </w:r>
            <w:r>
              <w:rPr>
                <w:rFonts w:ascii="Colaborate-Thin" w:hAnsi="Colaborate-Thin"/>
                <w:b w:val="0"/>
                <w:i/>
              </w:rPr>
              <w:t>fonti miste dovrebbero fornire agli acquirenti il maggior numero di informazioni possibile (ad es. un elenco di siti minerari, aziende, aree/paesi di origine, supportato da alcuni dei documenti sopra indicati, ove disponibili).</w:t>
            </w:r>
          </w:p>
          <w:p w14:paraId="12FE01F5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Cs w:val="0"/>
                <w:i/>
                <w:lang w:val="fr-BE"/>
              </w:rPr>
            </w:pPr>
          </w:p>
          <w:p w14:paraId="359DDDA9" w14:textId="0F281986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  <w:bCs w:val="0"/>
                <w:i/>
              </w:rPr>
            </w:pPr>
            <w:r w:rsidRPr="000C4B06">
              <w:rPr>
                <w:rFonts w:ascii="Colaborate-Thin" w:hAnsi="Colaborate-Thin"/>
                <w:b w:val="0"/>
                <w:bCs w:val="0"/>
                <w:i/>
              </w:rPr>
              <w:t>Qualora le informazioni sulla fonte di diamanti/gemme colorate siano limitate o</w:t>
            </w:r>
            <w:r w:rsidR="000C4B06" w:rsidRPr="000C4B06">
              <w:rPr>
                <w:rFonts w:ascii="Colaborate-Thin" w:hAnsi="Colaborate-Thin"/>
                <w:b w:val="0"/>
                <w:bCs w:val="0"/>
                <w:i/>
              </w:rPr>
              <w:t> </w:t>
            </w:r>
            <w:r w:rsidRPr="000C4B06">
              <w:rPr>
                <w:rFonts w:ascii="Colaborate-Thin" w:hAnsi="Colaborate-Thin"/>
                <w:b w:val="0"/>
                <w:bCs w:val="0"/>
                <w:i/>
              </w:rPr>
              <w:t xml:space="preserve">assenti, l’azienda dovrebbe adottare l’approccio </w:t>
            </w:r>
            <w:r w:rsidR="000C4B06" w:rsidRPr="000C4B06">
              <w:rPr>
                <w:rFonts w:ascii="Colaborate-Thin" w:hAnsi="Colaborate-Thin"/>
                <w:i/>
              </w:rPr>
              <w:t>“</w:t>
            </w:r>
            <w:r w:rsidRPr="000C4B06">
              <w:rPr>
                <w:rFonts w:ascii="Colaborate-Thin" w:hAnsi="Colaborate-Thin"/>
                <w:i/>
              </w:rPr>
              <w:t>conformarsi o spiegare</w:t>
            </w:r>
            <w:r w:rsidR="000C4B06" w:rsidRPr="000C4B06">
              <w:rPr>
                <w:rFonts w:ascii="Colaborate-Thin" w:hAnsi="Colaborate-Thin"/>
                <w:i/>
              </w:rPr>
              <w:t>”</w:t>
            </w:r>
            <w:r w:rsidRPr="000C4B06">
              <w:rPr>
                <w:rFonts w:ascii="Colaborate-Thin" w:hAnsi="Colaborate-Thin"/>
                <w:b w:val="0"/>
                <w:bCs w:val="0"/>
                <w:i/>
              </w:rPr>
              <w:t xml:space="preserve"> con</w:t>
            </w:r>
            <w:r w:rsidR="000C4B06" w:rsidRPr="000C4B06">
              <w:rPr>
                <w:rFonts w:ascii="Colaborate-Thin" w:hAnsi="Colaborate-Thin"/>
                <w:b w:val="0"/>
                <w:bCs w:val="0"/>
                <w:i/>
              </w:rPr>
              <w:t> </w:t>
            </w:r>
            <w:r w:rsidRPr="000C4B06">
              <w:rPr>
                <w:rFonts w:ascii="Colaborate-Thin" w:hAnsi="Colaborate-Thin"/>
                <w:b w:val="0"/>
                <w:bCs w:val="0"/>
                <w:i/>
              </w:rPr>
              <w:t>il</w:t>
            </w:r>
            <w:r w:rsidR="000C4B06" w:rsidRPr="000C4B06">
              <w:rPr>
                <w:rFonts w:ascii="Colaborate-Thin" w:hAnsi="Colaborate-Thin"/>
                <w:b w:val="0"/>
                <w:bCs w:val="0"/>
                <w:i/>
              </w:rPr>
              <w:t> </w:t>
            </w:r>
            <w:r w:rsidRPr="000C4B06">
              <w:rPr>
                <w:rFonts w:ascii="Colaborate-Thin" w:hAnsi="Colaborate-Thin"/>
                <w:b w:val="0"/>
                <w:bCs w:val="0"/>
                <w:i/>
              </w:rPr>
              <w:t>quale spiegare e documentare le misure adottate per reperire le informazioni e i piani messi in atto per migliorare i dati nel tempo.</w:t>
            </w:r>
          </w:p>
          <w:p w14:paraId="044D6514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  <w:bCs w:val="0"/>
                <w:i/>
                <w:lang w:val="fr-BE"/>
              </w:rPr>
            </w:pPr>
          </w:p>
          <w:p w14:paraId="282B6B16" w14:textId="465A9A36" w:rsidR="001D4A30" w:rsidRPr="00A676F6" w:rsidRDefault="001D4A30" w:rsidP="00EC595A">
            <w:pPr>
              <w:rPr>
                <w:rFonts w:ascii="Colaborate-Thin" w:hAnsi="Colaborate-Thin" w:cs="Calibri"/>
                <w:b w:val="0"/>
                <w:bCs w:val="0"/>
                <w:i/>
                <w:iCs/>
              </w:rPr>
            </w:pPr>
            <w:r w:rsidRPr="000C4B06">
              <w:rPr>
                <w:rFonts w:ascii="Colaborate-Thin" w:hAnsi="Colaborate-Thin"/>
                <w:b w:val="0"/>
                <w:bCs w:val="0"/>
                <w:i/>
                <w:iCs/>
              </w:rPr>
              <w:t xml:space="preserve">Con il termine </w:t>
            </w:r>
            <w:r w:rsidRPr="000C4B06">
              <w:rPr>
                <w:rFonts w:ascii="Colaborate-Thin" w:hAnsi="Colaborate-Thin"/>
                <w:i/>
                <w:iCs/>
              </w:rPr>
              <w:t>aree di conflitto e ad alto rischio (CAHRA)</w:t>
            </w:r>
            <w:r>
              <w:rPr>
                <w:rFonts w:ascii="Colaborate-Thin" w:hAnsi="Colaborate-Thin"/>
                <w:i/>
                <w:iCs/>
              </w:rPr>
              <w:t xml:space="preserve"> </w:t>
            </w:r>
            <w:r w:rsidRPr="000C4B06">
              <w:rPr>
                <w:rFonts w:ascii="Colaborate-Thin" w:hAnsi="Colaborate-Thin"/>
                <w:b w:val="0"/>
                <w:bCs w:val="0"/>
                <w:i/>
                <w:iCs/>
              </w:rPr>
              <w:t>si intendono le aree caratterizzate da presenza di conflitti armati, violenza diffusa, compresa la violenza generata da reti criminali, o altri rischi di danni gravi e diffusi alle persone.</w:t>
            </w:r>
            <w:r>
              <w:rPr>
                <w:rFonts w:ascii="Colaborate-Thin" w:hAnsi="Colaborate-Thin"/>
                <w:b w:val="0"/>
                <w:bCs w:val="0"/>
                <w:i/>
                <w:iCs/>
              </w:rPr>
              <w:t xml:space="preserve"> Il conflitto armato può assumere diverse forme, quali un conflitto di carattere internazionale o non internazionale, che può coinvolgere due o più Stati, oppure guerre di liberazione o rivolte, guerre civili, ecc. Le aree ad alto rischio possono comprendere territori che presentano instabilità politica o repressione, debolezza delle istituzioni, insicurezza, declino delle infrastrutture civili e violenza diffusa. Tali aree sono spesso caratterizzate da diffuse violazioni dei diritti umani e</w:t>
            </w:r>
            <w:r w:rsidR="000C4B06">
              <w:rPr>
                <w:rFonts w:ascii="Colaborate-Thin" w:hAnsi="Colaborate-Thin"/>
                <w:b w:val="0"/>
                <w:bCs w:val="0"/>
                <w:i/>
                <w:iCs/>
              </w:rPr>
              <w:t> </w:t>
            </w:r>
            <w:r>
              <w:rPr>
                <w:rFonts w:ascii="Colaborate-Thin" w:hAnsi="Colaborate-Thin"/>
                <w:b w:val="0"/>
                <w:bCs w:val="0"/>
                <w:i/>
                <w:iCs/>
              </w:rPr>
              <w:t>del diritto nazionale e internazionale. Il termine CAHRA può fare riferimento a</w:t>
            </w:r>
            <w:r w:rsidR="000C4B06">
              <w:rPr>
                <w:rFonts w:ascii="Colaborate-Thin" w:hAnsi="Colaborate-Thin"/>
                <w:b w:val="0"/>
                <w:bCs w:val="0"/>
                <w:i/>
                <w:iCs/>
              </w:rPr>
              <w:t> </w:t>
            </w:r>
            <w:r>
              <w:rPr>
                <w:rFonts w:ascii="Colaborate-Thin" w:hAnsi="Colaborate-Thin"/>
                <w:b w:val="0"/>
                <w:bCs w:val="0"/>
                <w:i/>
                <w:iCs/>
              </w:rPr>
              <w:t>una regione, un paese, un'area interna a un paese o che si estende su uno o più confini nazionali. Le attività con sede in queste aree non sono necessariamente complici dei conflitti in corso.</w:t>
            </w:r>
          </w:p>
          <w:p w14:paraId="24B7F506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Cs w:val="0"/>
                <w:i/>
                <w:lang w:val="fr-BE"/>
              </w:rPr>
            </w:pPr>
          </w:p>
          <w:p w14:paraId="403FAC57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  <w:i/>
                <w:lang w:val="fr-BE"/>
              </w:rPr>
            </w:pPr>
          </w:p>
        </w:tc>
        <w:tc>
          <w:tcPr>
            <w:tcW w:w="416" w:type="dxa"/>
            <w:shd w:val="clear" w:color="auto" w:fill="A0A8AF"/>
          </w:tcPr>
          <w:p w14:paraId="65C3522E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1134A0FB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B1070BC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0C1B4F0" w14:textId="77777777" w:rsidR="001D4A30" w:rsidRPr="00A676F6" w:rsidRDefault="001D4A30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12473076" w14:textId="77777777" w:rsidR="001D4A30" w:rsidRPr="00A676F6" w:rsidRDefault="001D4A30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501AC71A" w14:textId="77777777" w:rsidR="001D4A30" w:rsidRPr="00A676F6" w:rsidRDefault="001D4A30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E551F0A" w14:textId="77777777" w:rsidR="001D4A30" w:rsidRPr="00A676F6" w:rsidRDefault="001D4A30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1294A05F" w14:textId="08D590F7" w:rsidR="001D4A30" w:rsidRPr="00A676F6" w:rsidRDefault="000C4B06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 w:cstheme="minorHAnsi"/>
              </w:rPr>
              <w:br/>
            </w:r>
            <w:r>
              <w:rPr>
                <w:rFonts w:ascii="Colaborate-Thin" w:hAnsi="Colaborate-Thin" w:cstheme="minorHAnsi"/>
              </w:rPr>
              <w:br/>
            </w:r>
            <w:r>
              <w:rPr>
                <w:rFonts w:ascii="Colaborate-Thin" w:hAnsi="Colaborate-Thin" w:cstheme="minorHAnsi"/>
              </w:rPr>
              <w:br/>
            </w:r>
          </w:p>
          <w:p w14:paraId="6AD918E7" w14:textId="77777777" w:rsidR="001D4A30" w:rsidRPr="00A676F6" w:rsidRDefault="001D4A30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9980764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9D3F32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566031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8E1C96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14:paraId="12EB5B8B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476496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23AE0C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14:paraId="75D8F84B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1FBA51B4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9DD34FD" w14:textId="77777777" w:rsidR="001D4A30" w:rsidRPr="00A676F6" w:rsidRDefault="001D4A30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646BC81" w14:textId="042709E8" w:rsidR="001D4A30" w:rsidRPr="00A676F6" w:rsidRDefault="000C4B06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 w:cstheme="minorHAnsi"/>
              </w:rPr>
              <w:br/>
            </w:r>
          </w:p>
          <w:sdt>
            <w:sdtPr>
              <w:rPr>
                <w:rFonts w:ascii="Colaborate-Thin" w:hAnsi="Colaborate-Thin" w:cstheme="minorHAnsi"/>
              </w:rPr>
              <w:id w:val="-923494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BA7E9A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5388837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979656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6839023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8A8BA8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2120286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1CA6D6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609" w:type="dxa"/>
            <w:shd w:val="clear" w:color="auto" w:fill="A0A8AF"/>
          </w:tcPr>
          <w:p w14:paraId="453954DB" w14:textId="74173026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Aziende a</w:t>
            </w:r>
            <w:r w:rsidR="000C4B06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monte del</w:t>
            </w:r>
            <w:r w:rsidR="000C4B06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ciclo</w:t>
            </w:r>
          </w:p>
        </w:tc>
      </w:tr>
      <w:tr w:rsidR="001D4A30" w:rsidRPr="00A676F6" w14:paraId="1A8E5C95" w14:textId="77777777" w:rsidTr="00EC595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1" w:type="dxa"/>
          </w:tcPr>
          <w:p w14:paraId="1A9233F0" w14:textId="21C3894C" w:rsidR="001D4A30" w:rsidRPr="00A676F6" w:rsidRDefault="001D4A30" w:rsidP="001D4A30">
            <w:pPr>
              <w:pStyle w:val="Paragraphedeliste"/>
              <w:numPr>
                <w:ilvl w:val="0"/>
                <w:numId w:val="7"/>
              </w:num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lastRenderedPageBreak/>
              <w:t>Fonte dei diamanti/gemme colorate allo stato grezzo o levigato estratti</w:t>
            </w:r>
            <w:r w:rsidR="000C4B06">
              <w:rPr>
                <w:rFonts w:ascii="Colaborate-Thin" w:hAnsi="Colaborate-Thin"/>
              </w:rPr>
              <w:br/>
            </w:r>
            <w:r w:rsidR="000C4B06">
              <w:rPr>
                <w:rFonts w:ascii="Colaborate-Thin" w:hAnsi="Colaborate-Thin" w:cstheme="minorHAnsi"/>
              </w:rPr>
              <w:br/>
            </w:r>
            <w:r w:rsidR="000C4B06">
              <w:rPr>
                <w:rFonts w:ascii="Colaborate-Thin" w:hAnsi="Colaborate-Thin" w:cstheme="minorHAnsi"/>
              </w:rPr>
              <w:br/>
            </w:r>
          </w:p>
          <w:p w14:paraId="75DF3734" w14:textId="669B082D" w:rsidR="001D4A30" w:rsidRPr="00A676F6" w:rsidRDefault="001D4A30" w:rsidP="00EC595A">
            <w:pPr>
              <w:rPr>
                <w:rFonts w:ascii="Colaborate-Thin" w:eastAsia="Calibri" w:hAnsi="Colaborate-Thin" w:cstheme="minorHAnsi"/>
              </w:rPr>
            </w:pPr>
            <w:r>
              <w:rPr>
                <w:rFonts w:ascii="Colaborate-Thin" w:hAnsi="Colaborate-Thin"/>
                <w:b w:val="0"/>
                <w:bCs w:val="0"/>
              </w:rPr>
              <w:t>Da raccogliere/condividere in modo da tenere sempre aggiornate le informazioni</w:t>
            </w:r>
            <w:r w:rsidR="000C4B06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sulle forniture. Le informazioni fornite da fornitori affermati dovrebbero essere</w:t>
            </w:r>
            <w:r w:rsidR="000C4B06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aggiornate con cadenza minima annuale per diamanti/</w:t>
            </w:r>
            <w:r w:rsidR="000C4B06">
              <w:rPr>
                <w:rFonts w:ascii="Colaborate-Thin" w:hAnsi="Colaborate-Thin"/>
                <w:b w:val="0"/>
                <w:bCs w:val="0"/>
              </w:rPr>
              <w:br/>
            </w:r>
            <w:r>
              <w:rPr>
                <w:rFonts w:ascii="Colaborate-Thin" w:hAnsi="Colaborate-Thin"/>
                <w:b w:val="0"/>
                <w:bCs w:val="0"/>
              </w:rPr>
              <w:t>gemme provenienti da aree a basso rischio, e con cadenza minima semestrale nel caso i diamanti/gemme colorate provengano da aree ad alto rischio.</w:t>
            </w:r>
          </w:p>
          <w:p w14:paraId="0F55CEDD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</w:rPr>
            </w:pPr>
          </w:p>
          <w:p w14:paraId="69EDA942" w14:textId="77777777" w:rsidR="001D4A30" w:rsidRPr="00A676F6" w:rsidRDefault="001D4A30" w:rsidP="00EC595A">
            <w:pPr>
              <w:rPr>
                <w:rFonts w:ascii="Colaborate-Thin" w:hAnsi="Colaborate-Thin" w:cstheme="minorHAnsi"/>
                <w:bCs w:val="0"/>
              </w:rPr>
            </w:pPr>
            <w:r>
              <w:rPr>
                <w:rFonts w:ascii="Colaborate-Thin" w:hAnsi="Colaborate-Thin"/>
                <w:b w:val="0"/>
              </w:rPr>
              <w:t>Esempi di documentazione:</w:t>
            </w:r>
          </w:p>
          <w:p w14:paraId="5D8332EC" w14:textId="394189DB" w:rsidR="001D4A30" w:rsidRPr="00A676F6" w:rsidRDefault="001D4A30" w:rsidP="001D4A30">
            <w:pPr>
              <w:pStyle w:val="Paragraphedeliste"/>
              <w:numPr>
                <w:ilvl w:val="0"/>
                <w:numId w:val="4"/>
              </w:numPr>
              <w:rPr>
                <w:rFonts w:ascii="Colaborate-Thin" w:eastAsia="Calibri" w:hAnsi="Colaborate-Thin" w:cstheme="minorHAnsi"/>
              </w:rPr>
            </w:pPr>
            <w:r>
              <w:rPr>
                <w:rFonts w:ascii="Colaborate-Thin" w:hAnsi="Colaborate-Thin"/>
                <w:b w:val="0"/>
              </w:rPr>
              <w:t>Elenco di paesi, aree, imprese produttrici da dove provengono i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diamanti/gemme colorate.</w:t>
            </w:r>
          </w:p>
          <w:p w14:paraId="0D4581CC" w14:textId="77777777" w:rsidR="001D4A30" w:rsidRPr="00A676F6" w:rsidRDefault="001D4A30" w:rsidP="00EC595A">
            <w:pPr>
              <w:pStyle w:val="Paragraphedeliste"/>
              <w:rPr>
                <w:rFonts w:ascii="Colaborate-Thin" w:eastAsia="Calibri" w:hAnsi="Colaborate-Thin" w:cstheme="minorHAnsi"/>
                <w:lang w:val="en-AU"/>
              </w:rPr>
            </w:pPr>
          </w:p>
          <w:p w14:paraId="3E911E77" w14:textId="77777777" w:rsidR="001D4A30" w:rsidRPr="00A676F6" w:rsidRDefault="001D4A30" w:rsidP="00EC595A">
            <w:pPr>
              <w:rPr>
                <w:rFonts w:ascii="Colaborate-Thin" w:eastAsia="Calibri" w:hAnsi="Colaborate-Thin" w:cstheme="minorHAnsi"/>
                <w:bCs w:val="0"/>
                <w:i/>
              </w:rPr>
            </w:pPr>
            <w:r>
              <w:rPr>
                <w:rFonts w:ascii="Colaborate-Thin" w:hAnsi="Colaborate-Thin"/>
                <w:i/>
              </w:rPr>
              <w:t>Tenere presente che:</w:t>
            </w:r>
            <w:r>
              <w:rPr>
                <w:rFonts w:ascii="Colaborate-Thin" w:hAnsi="Colaborate-Thin"/>
                <w:b w:val="0"/>
                <w:i/>
              </w:rPr>
              <w:t xml:space="preserve"> occorre cercare di identificare la </w:t>
            </w:r>
            <w:r w:rsidRPr="000C4B06">
              <w:rPr>
                <w:rFonts w:ascii="Colaborate-Thin" w:hAnsi="Colaborate-Thin"/>
                <w:bCs w:val="0"/>
                <w:i/>
              </w:rPr>
              <w:t>fonte</w:t>
            </w:r>
            <w:r>
              <w:rPr>
                <w:rFonts w:ascii="Colaborate-Thin" w:hAnsi="Colaborate-Thin"/>
                <w:b w:val="0"/>
                <w:i/>
              </w:rPr>
              <w:t xml:space="preserve"> di diamanti/gemme colorate </w:t>
            </w:r>
            <w:r w:rsidRPr="000C4B06">
              <w:rPr>
                <w:rFonts w:ascii="Colaborate-Thin" w:hAnsi="Colaborate-Thin"/>
                <w:bCs w:val="0"/>
                <w:i/>
              </w:rPr>
              <w:t>più a monte</w:t>
            </w:r>
            <w:r>
              <w:rPr>
                <w:rFonts w:ascii="Colaborate-Thin" w:hAnsi="Colaborate-Thin"/>
                <w:b w:val="0"/>
                <w:i/>
              </w:rPr>
              <w:t xml:space="preserve"> nella filiera (vale a dire, se possibile, il sito minerario di origine e l’impresa produttrice, oppure l’entità più a monte, ad esempio un commerciante di pietre grezze). Chiedere ai fornitori di inoltrare l’elenco delle fonti e, ove applicabile, richiedere copie della documentazione e delle prove rilevanti per verificare tale elenco (come indicato in precedenza).</w:t>
            </w:r>
          </w:p>
          <w:p w14:paraId="604A8D46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Cs w:val="0"/>
                <w:i/>
              </w:rPr>
            </w:pPr>
          </w:p>
          <w:p w14:paraId="271AB2AA" w14:textId="140454CD" w:rsidR="001D4A30" w:rsidRPr="00A676F6" w:rsidRDefault="001D4A30" w:rsidP="00EC595A">
            <w:pPr>
              <w:rPr>
                <w:rFonts w:ascii="Colaborate-Thin" w:eastAsia="Calibri" w:hAnsi="Colaborate-Thin" w:cstheme="minorHAnsi"/>
                <w:bCs w:val="0"/>
                <w:i/>
              </w:rPr>
            </w:pPr>
            <w:r>
              <w:rPr>
                <w:rFonts w:ascii="Colaborate-Thin" w:hAnsi="Colaborate-Thin"/>
                <w:b w:val="0"/>
                <w:i/>
              </w:rPr>
              <w:t>Qualora le informazioni sulla fonte di diamanti/gemme colorate siano scarse o</w:t>
            </w:r>
            <w:r w:rsidR="000C4B06">
              <w:rPr>
                <w:rFonts w:ascii="Colaborate-Thin" w:hAnsi="Colaborate-Thin"/>
                <w:b w:val="0"/>
                <w:i/>
              </w:rPr>
              <w:t> </w:t>
            </w:r>
            <w:r>
              <w:rPr>
                <w:rFonts w:ascii="Colaborate-Thin" w:hAnsi="Colaborate-Thin"/>
                <w:b w:val="0"/>
                <w:i/>
              </w:rPr>
              <w:t xml:space="preserve">assenti, adottare l'approccio </w:t>
            </w:r>
            <w:r w:rsidR="000C4B06" w:rsidRPr="000C4B06">
              <w:rPr>
                <w:rFonts w:ascii="Colaborate-Thin" w:hAnsi="Colaborate-Thin"/>
                <w:bCs w:val="0"/>
                <w:i/>
              </w:rPr>
              <w:t>“</w:t>
            </w:r>
            <w:r w:rsidRPr="000C4B06">
              <w:rPr>
                <w:rFonts w:ascii="Colaborate-Thin" w:hAnsi="Colaborate-Thin"/>
                <w:bCs w:val="0"/>
                <w:i/>
              </w:rPr>
              <w:t>conformarsi o spiegare”</w:t>
            </w:r>
            <w:r>
              <w:rPr>
                <w:rFonts w:ascii="Colaborate-Thin" w:hAnsi="Colaborate-Thin"/>
                <w:b w:val="0"/>
                <w:i/>
              </w:rPr>
              <w:t xml:space="preserve"> (si veda qui sopra).</w:t>
            </w:r>
          </w:p>
          <w:p w14:paraId="4644DD61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Cs w:val="0"/>
                <w:i/>
                <w:lang w:val="fr-BE"/>
              </w:rPr>
            </w:pPr>
          </w:p>
          <w:p w14:paraId="5AED9FDD" w14:textId="366122F1" w:rsidR="001D4A30" w:rsidRPr="00A676F6" w:rsidRDefault="001D4A30" w:rsidP="00EC595A">
            <w:pPr>
              <w:rPr>
                <w:rFonts w:ascii="Colaborate-Thin" w:hAnsi="Colaborate-Thin" w:cs="Calibri"/>
                <w:b w:val="0"/>
                <w:bCs w:val="0"/>
                <w:i/>
                <w:iCs/>
              </w:rPr>
            </w:pPr>
            <w:r w:rsidRPr="000C4B06">
              <w:rPr>
                <w:rFonts w:ascii="Colaborate-Thin" w:hAnsi="Colaborate-Thin"/>
                <w:b w:val="0"/>
                <w:bCs w:val="0"/>
                <w:i/>
                <w:iCs/>
              </w:rPr>
              <w:t xml:space="preserve">Con il termine </w:t>
            </w:r>
            <w:r w:rsidRPr="000C4B06">
              <w:rPr>
                <w:rFonts w:ascii="Colaborate-Thin" w:hAnsi="Colaborate-Thin"/>
                <w:i/>
                <w:iCs/>
              </w:rPr>
              <w:t>aree di conflitto e ad alto rischio (CAHRA)</w:t>
            </w:r>
            <w:r w:rsidRPr="000C4B06">
              <w:rPr>
                <w:rFonts w:ascii="Colaborate-Thin" w:hAnsi="Colaborate-Thin"/>
                <w:b w:val="0"/>
                <w:bCs w:val="0"/>
                <w:i/>
                <w:iCs/>
              </w:rPr>
              <w:t xml:space="preserve"> si intendono le aree caratterizzate da presenza di conflitti armati, violenza diffusa, compresa la violenza generata da reti criminali, o altri rischi di danni gravi e diffusi alle persone. Il conflitto armato può assumere diverse forme, quali un conflitto di carattere internazionale o</w:t>
            </w:r>
            <w:r>
              <w:rPr>
                <w:rFonts w:ascii="Colaborate-Thin" w:hAnsi="Colaborate-Thin"/>
                <w:b w:val="0"/>
                <w:bCs w:val="0"/>
                <w:i/>
                <w:iCs/>
              </w:rPr>
              <w:t xml:space="preserve"> non internazionale, che può coinvolgere due o più Stati, oppure guerre di liberazione o rivolte, guerre civili, ecc. Le aree ad alto rischio possono comprendere territori che presentano instabilità politica o repressione, debolezza delle istituzioni, insicurezza, declino delle infrastrutture civili e violenza diffusa. Tali aree sono spesso caratterizzate da diffuse violazioni dei diritti umani e</w:t>
            </w:r>
            <w:r w:rsidR="000C4B06">
              <w:rPr>
                <w:rFonts w:ascii="Colaborate-Thin" w:hAnsi="Colaborate-Thin"/>
                <w:b w:val="0"/>
                <w:bCs w:val="0"/>
                <w:i/>
                <w:iCs/>
              </w:rPr>
              <w:t> </w:t>
            </w:r>
            <w:r>
              <w:rPr>
                <w:rFonts w:ascii="Colaborate-Thin" w:hAnsi="Colaborate-Thin"/>
                <w:b w:val="0"/>
                <w:bCs w:val="0"/>
                <w:i/>
                <w:iCs/>
              </w:rPr>
              <w:t>del diritto nazionale e internazionale. Il termine CAHRA può fare riferimento a</w:t>
            </w:r>
            <w:r w:rsidR="000C4B06">
              <w:rPr>
                <w:rFonts w:ascii="Colaborate-Thin" w:hAnsi="Colaborate-Thin"/>
                <w:b w:val="0"/>
                <w:bCs w:val="0"/>
                <w:i/>
                <w:iCs/>
              </w:rPr>
              <w:t> </w:t>
            </w:r>
            <w:r>
              <w:rPr>
                <w:rFonts w:ascii="Colaborate-Thin" w:hAnsi="Colaborate-Thin"/>
                <w:b w:val="0"/>
                <w:bCs w:val="0"/>
                <w:i/>
                <w:iCs/>
              </w:rPr>
              <w:t>una regione, un paese, un'area interna a un paese o che si estende su uno o più confini nazionali. Le attività con sede in queste aree non sono necessariamente complici dei conflitti in corso.</w:t>
            </w:r>
          </w:p>
          <w:p w14:paraId="691AC204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  <w:i/>
                <w:iCs/>
                <w:lang w:val="fr-BE"/>
              </w:rPr>
            </w:pPr>
          </w:p>
          <w:p w14:paraId="42920066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lang w:val="fr-BE"/>
              </w:rPr>
            </w:pPr>
          </w:p>
        </w:tc>
        <w:tc>
          <w:tcPr>
            <w:tcW w:w="416" w:type="dxa"/>
          </w:tcPr>
          <w:p w14:paraId="762626F0" w14:textId="77777777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0B0B5E2" w14:textId="1BFFE881" w:rsidR="001D4A30" w:rsidRPr="00A676F6" w:rsidRDefault="000C4B0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 w:cstheme="minorHAnsi"/>
              </w:rPr>
              <w:br/>
            </w:r>
            <w:r>
              <w:rPr>
                <w:rFonts w:ascii="Colaborate-Thin" w:hAnsi="Colaborate-Thin" w:cstheme="minorHAnsi"/>
              </w:rPr>
              <w:br/>
            </w:r>
          </w:p>
          <w:sdt>
            <w:sdtPr>
              <w:rPr>
                <w:rFonts w:ascii="Colaborate-Thin" w:hAnsi="Colaborate-Thin" w:cstheme="minorHAnsi"/>
              </w:rPr>
              <w:id w:val="-1228150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3E59C6" w14:textId="77777777" w:rsidR="001D4A30" w:rsidRPr="00A676F6" w:rsidRDefault="001D4A30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609" w:type="dxa"/>
          </w:tcPr>
          <w:p w14:paraId="2106BD06" w14:textId="28961C2C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Aziende delle fasi intermedie e</w:t>
            </w:r>
            <w:r w:rsidR="000C4B06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a valle del</w:t>
            </w:r>
            <w:r w:rsidR="000C4B06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ciclo</w:t>
            </w:r>
          </w:p>
        </w:tc>
      </w:tr>
      <w:tr w:rsidR="001D4A30" w:rsidRPr="00A676F6" w14:paraId="056C1562" w14:textId="77777777" w:rsidTr="001C53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1" w:type="dxa"/>
            <w:shd w:val="clear" w:color="auto" w:fill="A0A8AF"/>
          </w:tcPr>
          <w:p w14:paraId="62828BF4" w14:textId="5F18D96F" w:rsidR="001D4A30" w:rsidRPr="00A676F6" w:rsidRDefault="001D4A30" w:rsidP="001D4A30">
            <w:pPr>
              <w:pStyle w:val="Paragraphedeliste"/>
              <w:numPr>
                <w:ilvl w:val="0"/>
                <w:numId w:val="7"/>
              </w:num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Diamanti/gemme colorate levigati riciclati</w:t>
            </w:r>
            <w:r w:rsidR="000C4B06">
              <w:rPr>
                <w:rFonts w:ascii="Colaborate-Thin" w:hAnsi="Colaborate-Thin"/>
              </w:rPr>
              <w:br/>
            </w:r>
            <w:r w:rsidR="000C4B06">
              <w:rPr>
                <w:rFonts w:ascii="Colaborate-Thin" w:hAnsi="Colaborate-Thin" w:cstheme="minorHAnsi"/>
              </w:rPr>
              <w:br/>
            </w:r>
            <w:r w:rsidR="000C4B06">
              <w:rPr>
                <w:rFonts w:ascii="Colaborate-Thin" w:hAnsi="Colaborate-Thin" w:cstheme="minorHAnsi"/>
              </w:rPr>
              <w:br/>
            </w:r>
          </w:p>
          <w:p w14:paraId="454008F3" w14:textId="25F5A75B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Le informazioni devono essere raccolte per comprendere tutte le forniture di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un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determinato fornitore in un determinato periodo di tempo. </w:t>
            </w:r>
          </w:p>
          <w:p w14:paraId="44A42F0A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</w:rPr>
            </w:pPr>
          </w:p>
          <w:p w14:paraId="69AD6786" w14:textId="77777777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Esempi di documentazione:</w:t>
            </w:r>
          </w:p>
          <w:p w14:paraId="3C69782A" w14:textId="56D67DEF" w:rsidR="001D4A30" w:rsidRPr="00A676F6" w:rsidRDefault="001D4A30" w:rsidP="001D4A30">
            <w:pPr>
              <w:pStyle w:val="Paragraphedeliste"/>
              <w:numPr>
                <w:ilvl w:val="0"/>
                <w:numId w:val="4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Fatture e documentazione di vendita che identificano il punto in cui i</w:t>
            </w:r>
            <w:r w:rsidR="000C4B06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diamanti/gemme colorate sono reimmessi nella filiera della gioielleria (ad es. fattura indicante che le pietre sono state acquistate da una gioielleria privata).</w:t>
            </w:r>
          </w:p>
          <w:p w14:paraId="3533C018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  <w:bCs w:val="0"/>
                <w:lang w:val="fr-BE"/>
              </w:rPr>
            </w:pPr>
          </w:p>
          <w:p w14:paraId="1D5D3495" w14:textId="1CA12AB9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i/>
              </w:rPr>
              <w:t>Tenere presente che:</w:t>
            </w:r>
            <w:r>
              <w:rPr>
                <w:rFonts w:ascii="Colaborate-Thin" w:hAnsi="Colaborate-Thin"/>
                <w:b w:val="0"/>
              </w:rPr>
              <w:t xml:space="preserve"> </w:t>
            </w:r>
            <w:r>
              <w:rPr>
                <w:rFonts w:ascii="Colaborate-Thin" w:hAnsi="Colaborate-Thin"/>
                <w:b w:val="0"/>
                <w:i/>
              </w:rPr>
              <w:t>i diamanti/gemme colorate riciclati sono pietre già utilizzate e poi rientrate nella filiera della gioielleria. Un’azienda di gioielli può acquistare articoli di seconda mano da privati cittadini e rivenderli direttamente oppure separare le pietre e rivenderle singolarmente, anche tagliandole e</w:t>
            </w:r>
            <w:r w:rsidR="000C4B06">
              <w:rPr>
                <w:rFonts w:ascii="Colaborate-Thin" w:hAnsi="Colaborate-Thin"/>
                <w:b w:val="0"/>
                <w:i/>
              </w:rPr>
              <w:t> </w:t>
            </w:r>
            <w:r>
              <w:rPr>
                <w:rFonts w:ascii="Colaborate-Thin" w:hAnsi="Colaborate-Thin"/>
                <w:b w:val="0"/>
                <w:i/>
              </w:rPr>
              <w:t>levigandole di nuovo prima della vendita. In questi casi non è necessario identificare la fonte di estrazione, ma si dovrebbe comunque ottenere la documentazione e le prove atte a dimostrare che si tratta di pietre riciclate e</w:t>
            </w:r>
            <w:r w:rsidR="006C7FA1">
              <w:rPr>
                <w:rFonts w:ascii="Colaborate-Thin" w:hAnsi="Colaborate-Thin"/>
                <w:b w:val="0"/>
                <w:i/>
              </w:rPr>
              <w:t> </w:t>
            </w:r>
            <w:r>
              <w:rPr>
                <w:rFonts w:ascii="Colaborate-Thin" w:hAnsi="Colaborate-Thin"/>
                <w:b w:val="0"/>
                <w:i/>
              </w:rPr>
              <w:t>non</w:t>
            </w:r>
            <w:r w:rsidR="000C4B06">
              <w:rPr>
                <w:rFonts w:ascii="Colaborate-Thin" w:hAnsi="Colaborate-Thin"/>
                <w:b w:val="0"/>
                <w:i/>
              </w:rPr>
              <w:t> </w:t>
            </w:r>
            <w:r>
              <w:rPr>
                <w:rFonts w:ascii="Colaborate-Thin" w:hAnsi="Colaborate-Thin"/>
                <w:b w:val="0"/>
                <w:i/>
              </w:rPr>
              <w:t xml:space="preserve">di pietre </w:t>
            </w:r>
            <w:r w:rsidR="006C7FA1">
              <w:rPr>
                <w:rFonts w:ascii="Colaborate-Thin" w:hAnsi="Colaborate-Thin"/>
                <w:b w:val="0"/>
                <w:i/>
              </w:rPr>
              <w:t>“</w:t>
            </w:r>
            <w:r>
              <w:rPr>
                <w:rFonts w:ascii="Colaborate-Thin" w:hAnsi="Colaborate-Thin"/>
                <w:b w:val="0"/>
                <w:i/>
              </w:rPr>
              <w:t>appena estratte</w:t>
            </w:r>
            <w:r w:rsidR="006C7FA1">
              <w:rPr>
                <w:rFonts w:ascii="Colaborate-Thin" w:hAnsi="Colaborate-Thin"/>
                <w:b w:val="0"/>
                <w:i/>
              </w:rPr>
              <w:t>”</w:t>
            </w:r>
            <w:r>
              <w:rPr>
                <w:rFonts w:ascii="Colaborate-Thin" w:hAnsi="Colaborate-Thin"/>
                <w:b w:val="0"/>
                <w:i/>
              </w:rPr>
              <w:t xml:space="preserve"> presentate falsamente come riciclate.</w:t>
            </w:r>
          </w:p>
          <w:p w14:paraId="1BB70622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lang w:val="fr-BE"/>
              </w:rPr>
            </w:pPr>
          </w:p>
        </w:tc>
        <w:tc>
          <w:tcPr>
            <w:tcW w:w="416" w:type="dxa"/>
            <w:shd w:val="clear" w:color="auto" w:fill="A0A8AF"/>
          </w:tcPr>
          <w:p w14:paraId="5772FD33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16865DD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D18D568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CBFD604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61854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822C1E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609" w:type="dxa"/>
            <w:shd w:val="clear" w:color="auto" w:fill="A0A8AF"/>
          </w:tcPr>
          <w:p w14:paraId="7AE384D7" w14:textId="458D76F1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Aziende delle fasi intermedie e</w:t>
            </w:r>
            <w:r w:rsidR="000C4B06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a valle del</w:t>
            </w:r>
            <w:r w:rsidR="000C4B06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ciclo</w:t>
            </w:r>
          </w:p>
        </w:tc>
      </w:tr>
      <w:tr w:rsidR="001D4A30" w:rsidRPr="00A676F6" w14:paraId="25063872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1" w:type="dxa"/>
          </w:tcPr>
          <w:p w14:paraId="1E7D0C06" w14:textId="77777777" w:rsidR="001D4A30" w:rsidRPr="00A676F6" w:rsidRDefault="001D4A30" w:rsidP="001D4A30">
            <w:pPr>
              <w:pStyle w:val="Paragraphedeliste"/>
              <w:numPr>
                <w:ilvl w:val="0"/>
                <w:numId w:val="7"/>
              </w:num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lastRenderedPageBreak/>
              <w:t>Diamanti/gemme colorate già esistenti, allo stato grezzo o levigato</w:t>
            </w:r>
          </w:p>
          <w:p w14:paraId="3E42F73B" w14:textId="1F192241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Le informazioni devono essere raccolte per comprendere tutte le forniture di</w:t>
            </w:r>
            <w:r w:rsidR="006C7FA1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un</w:t>
            </w:r>
            <w:r w:rsidR="006C7FA1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determinato fornitore in un determinato periodo di tempo. </w:t>
            </w:r>
          </w:p>
          <w:p w14:paraId="2A135CFD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</w:rPr>
            </w:pPr>
          </w:p>
          <w:p w14:paraId="43E3257C" w14:textId="77777777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Esempi di documentazione:</w:t>
            </w:r>
          </w:p>
          <w:p w14:paraId="7C21DC23" w14:textId="77777777" w:rsidR="001D4A30" w:rsidRPr="00A676F6" w:rsidRDefault="001D4A30" w:rsidP="001D4A30">
            <w:pPr>
              <w:pStyle w:val="Paragraphedeliste"/>
              <w:numPr>
                <w:ilvl w:val="0"/>
                <w:numId w:val="4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Fatture e documentazione di vendita per verificare che le scorte esistenti di diamanti/gemme colorate sono state acquistate prima della data di decorrenza del COP 2019.</w:t>
            </w:r>
          </w:p>
          <w:p w14:paraId="3A071F9B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  <w:bCs w:val="0"/>
                <w:lang w:val="fr-BE"/>
              </w:rPr>
            </w:pPr>
          </w:p>
          <w:p w14:paraId="3E543E92" w14:textId="1473FF03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  <w:i/>
              </w:rPr>
              <w:t>Tenere presente che: le informazioni sulla fonte originaria non sono richieste per le pietre acquistate prima della data di decorrenza del COP 2019, salvo quando vi</w:t>
            </w:r>
            <w:r w:rsidR="006C7FA1">
              <w:rPr>
                <w:rFonts w:ascii="Colaborate-Thin" w:hAnsi="Colaborate-Thin"/>
                <w:b w:val="0"/>
                <w:i/>
              </w:rPr>
              <w:t> </w:t>
            </w:r>
            <w:r>
              <w:rPr>
                <w:rFonts w:ascii="Colaborate-Thin" w:hAnsi="Colaborate-Thin"/>
                <w:b w:val="0"/>
                <w:i/>
              </w:rPr>
              <w:t>siano validi elementi per credere che siano state estratte successivamente a</w:t>
            </w:r>
            <w:r w:rsidR="006C7FA1">
              <w:rPr>
                <w:rFonts w:ascii="Colaborate-Thin" w:hAnsi="Colaborate-Thin"/>
                <w:b w:val="0"/>
                <w:i/>
              </w:rPr>
              <w:t> </w:t>
            </w:r>
            <w:r>
              <w:rPr>
                <w:rFonts w:ascii="Colaborate-Thin" w:hAnsi="Colaborate-Thin"/>
                <w:b w:val="0"/>
                <w:i/>
              </w:rPr>
              <w:t>tale data.</w:t>
            </w:r>
            <w:r w:rsidR="006C7FA1">
              <w:rPr>
                <w:rFonts w:ascii="Colaborate-Thin" w:hAnsi="Colaborate-Thin"/>
                <w:b w:val="0"/>
                <w:i/>
              </w:rPr>
              <w:br/>
            </w:r>
          </w:p>
        </w:tc>
        <w:tc>
          <w:tcPr>
            <w:tcW w:w="416" w:type="dxa"/>
          </w:tcPr>
          <w:p w14:paraId="40F148E5" w14:textId="77777777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3865B94" w14:textId="77777777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5473DCD6" w14:textId="2243ECF5" w:rsidR="001D4A30" w:rsidRPr="00A676F6" w:rsidRDefault="006C7FA1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 w:cstheme="minorHAnsi"/>
              </w:rPr>
              <w:br/>
            </w:r>
          </w:p>
          <w:sdt>
            <w:sdtPr>
              <w:rPr>
                <w:rFonts w:ascii="Colaborate-Thin" w:hAnsi="Colaborate-Thin" w:cstheme="minorHAnsi"/>
              </w:rPr>
              <w:id w:val="-2068332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EBCDB0" w14:textId="77777777" w:rsidR="001D4A30" w:rsidRPr="00A676F6" w:rsidRDefault="001D4A30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609" w:type="dxa"/>
          </w:tcPr>
          <w:p w14:paraId="203ED1E0" w14:textId="77777777" w:rsidR="001D4A30" w:rsidRPr="00A676F6" w:rsidRDefault="001D4A30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Tutte le aziende</w:t>
            </w:r>
          </w:p>
        </w:tc>
      </w:tr>
      <w:tr w:rsidR="001D4A30" w:rsidRPr="00A676F6" w14:paraId="55533269" w14:textId="77777777" w:rsidTr="001C53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1" w:type="dxa"/>
            <w:shd w:val="clear" w:color="auto" w:fill="A0A8AF"/>
          </w:tcPr>
          <w:p w14:paraId="7AB03E7C" w14:textId="160DA283" w:rsidR="001D4A30" w:rsidRPr="00A676F6" w:rsidRDefault="001D4A30" w:rsidP="001D4A30">
            <w:pPr>
              <w:pStyle w:val="Paragraphedeliste"/>
              <w:numPr>
                <w:ilvl w:val="0"/>
                <w:numId w:val="7"/>
              </w:numPr>
              <w:rPr>
                <w:rFonts w:ascii="Colaborate-Thin" w:eastAsia="Calibri" w:hAnsi="Colaborate-Thin" w:cstheme="minorHAnsi"/>
              </w:rPr>
            </w:pPr>
            <w:r>
              <w:rPr>
                <w:rFonts w:ascii="Colaborate-Thin" w:hAnsi="Colaborate-Thin"/>
              </w:rPr>
              <w:t xml:space="preserve">Prove delle prassi di due </w:t>
            </w:r>
            <w:proofErr w:type="spellStart"/>
            <w:r>
              <w:rPr>
                <w:rFonts w:ascii="Colaborate-Thin" w:hAnsi="Colaborate-Thin"/>
              </w:rPr>
              <w:t>diligence</w:t>
            </w:r>
            <w:proofErr w:type="spellEnd"/>
            <w:r>
              <w:rPr>
                <w:rFonts w:ascii="Colaborate-Thin" w:hAnsi="Colaborate-Thin"/>
              </w:rPr>
              <w:t xml:space="preserve"> condotte dai fornitori a monte</w:t>
            </w:r>
            <w:r w:rsidR="006C7FA1">
              <w:rPr>
                <w:rFonts w:ascii="Colaborate-Thin" w:hAnsi="Colaborate-Thin"/>
              </w:rPr>
              <w:br/>
            </w:r>
            <w:r w:rsidR="006C7FA1">
              <w:rPr>
                <w:rFonts w:ascii="Colaborate-Thin" w:eastAsia="Calibri" w:hAnsi="Colaborate-Thin" w:cstheme="minorHAnsi"/>
              </w:rPr>
              <w:br/>
            </w:r>
            <w:r w:rsidR="006C7FA1">
              <w:rPr>
                <w:rFonts w:ascii="Colaborate-Thin" w:eastAsia="Calibri" w:hAnsi="Colaborate-Thin" w:cstheme="minorHAnsi"/>
              </w:rPr>
              <w:br/>
            </w:r>
          </w:p>
          <w:p w14:paraId="565A096A" w14:textId="77777777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Le informazioni devono essere raccolte con la frequenza necessaria per garantire che siano sempre attuali e valide. Vanno aggiornate ogni qualvolta i fornitori modificano le modalità di approvvigionamento e, comunque, almeno una volta all’anno nell’ambito di una procedura di routine. </w:t>
            </w:r>
          </w:p>
          <w:p w14:paraId="572816C6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</w:p>
          <w:p w14:paraId="37FEA004" w14:textId="77777777" w:rsidR="001D4A30" w:rsidRPr="00A676F6" w:rsidRDefault="001D4A30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Esempi di documentazione sul fornitore (non tutti i documenti sono richiesti):</w:t>
            </w:r>
          </w:p>
          <w:p w14:paraId="3E4D9D7C" w14:textId="77777777" w:rsidR="001D4A30" w:rsidRPr="00A676F6" w:rsidRDefault="001D4A30" w:rsidP="001D4A30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Politica per la filiera dei fornitori. </w:t>
            </w:r>
          </w:p>
          <w:p w14:paraId="429F6454" w14:textId="77777777" w:rsidR="001D4A30" w:rsidRPr="00A676F6" w:rsidRDefault="001D4A30" w:rsidP="001D4A30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Documentazione sulla valutazione del rischio.</w:t>
            </w:r>
          </w:p>
          <w:p w14:paraId="77D8D2E3" w14:textId="77777777" w:rsidR="001D4A30" w:rsidRPr="00A676F6" w:rsidRDefault="001D4A30" w:rsidP="001D4A30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Prove delle verifiche effettuate conformemente alle linee guida OCSE, relativamente alle prassi di approvvigionamento dei fornitori a rischio.</w:t>
            </w:r>
          </w:p>
          <w:p w14:paraId="541F4FA4" w14:textId="6CCC4674" w:rsidR="001D4A30" w:rsidRPr="00A676F6" w:rsidRDefault="001D4A30" w:rsidP="001D4A30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Prove della partecipazione del fornitore a rilevanti programmi e iniziative di</w:t>
            </w:r>
            <w:r w:rsidR="006C7FA1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settore, ad es. il processo di certificazione </w:t>
            </w:r>
            <w:proofErr w:type="spellStart"/>
            <w:r>
              <w:rPr>
                <w:rFonts w:ascii="Colaborate-Thin" w:hAnsi="Colaborate-Thin"/>
                <w:b w:val="0"/>
              </w:rPr>
              <w:t>Maendeleo</w:t>
            </w:r>
            <w:proofErr w:type="spellEnd"/>
            <w:r>
              <w:rPr>
                <w:rFonts w:ascii="Colaborate-Thin" w:hAnsi="Colaborate-Thin"/>
                <w:b w:val="0"/>
              </w:rPr>
              <w:t xml:space="preserve"> </w:t>
            </w:r>
            <w:proofErr w:type="spellStart"/>
            <w:r>
              <w:rPr>
                <w:rFonts w:ascii="Colaborate-Thin" w:hAnsi="Colaborate-Thin"/>
                <w:b w:val="0"/>
              </w:rPr>
              <w:t>Diamonds</w:t>
            </w:r>
            <w:proofErr w:type="spellEnd"/>
            <w:r>
              <w:rPr>
                <w:rFonts w:ascii="Colaborate-Thin" w:hAnsi="Colaborate-Thin"/>
                <w:b w:val="0"/>
              </w:rPr>
              <w:t xml:space="preserve"> </w:t>
            </w:r>
            <w:proofErr w:type="spellStart"/>
            <w:r>
              <w:rPr>
                <w:rFonts w:ascii="Colaborate-Thin" w:hAnsi="Colaborate-Thin"/>
                <w:b w:val="0"/>
              </w:rPr>
              <w:t>Standards</w:t>
            </w:r>
            <w:proofErr w:type="spellEnd"/>
            <w:r>
              <w:rPr>
                <w:rFonts w:ascii="Colaborate-Thin" w:hAnsi="Colaborate-Thin"/>
                <w:b w:val="0"/>
              </w:rPr>
              <w:t>, l’iniziativa Mano River Union Cross-</w:t>
            </w:r>
            <w:proofErr w:type="spellStart"/>
            <w:r>
              <w:rPr>
                <w:rFonts w:ascii="Colaborate-Thin" w:hAnsi="Colaborate-Thin"/>
                <w:b w:val="0"/>
              </w:rPr>
              <w:t>Border</w:t>
            </w:r>
            <w:proofErr w:type="spellEnd"/>
            <w:r>
              <w:rPr>
                <w:rFonts w:ascii="Colaborate-Thin" w:hAnsi="Colaborate-Thin"/>
                <w:b w:val="0"/>
              </w:rPr>
              <w:t xml:space="preserve"> e la certificazione RJC.</w:t>
            </w:r>
          </w:p>
          <w:p w14:paraId="503F261C" w14:textId="77777777" w:rsidR="001D4A30" w:rsidRPr="000C4B06" w:rsidRDefault="001D4A30" w:rsidP="00EC595A">
            <w:pPr>
              <w:rPr>
                <w:rFonts w:ascii="Colaborate-Thin" w:eastAsia="Calibri" w:hAnsi="Colaborate-Thin" w:cstheme="minorHAnsi"/>
              </w:rPr>
            </w:pPr>
          </w:p>
        </w:tc>
        <w:tc>
          <w:tcPr>
            <w:tcW w:w="416" w:type="dxa"/>
            <w:shd w:val="clear" w:color="auto" w:fill="A0A8AF"/>
          </w:tcPr>
          <w:p w14:paraId="21A5F0B7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6106F93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6F954519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C88C319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5B16907" w14:textId="3ED1E445" w:rsidR="001D4A30" w:rsidRPr="00A676F6" w:rsidRDefault="006C7FA1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 w:cstheme="minorHAnsi"/>
              </w:rPr>
              <w:br/>
            </w:r>
            <w:r>
              <w:rPr>
                <w:rFonts w:ascii="Colaborate-Thin" w:hAnsi="Colaborate-Thin" w:cstheme="minorHAnsi"/>
              </w:rPr>
              <w:br/>
            </w:r>
            <w:r>
              <w:rPr>
                <w:rFonts w:ascii="Colaborate-Thin" w:hAnsi="Colaborate-Thin" w:cstheme="minorHAnsi"/>
              </w:rPr>
              <w:br/>
            </w:r>
            <w:r>
              <w:rPr>
                <w:rFonts w:ascii="Colaborate-Thin" w:hAnsi="Colaborate-Thin" w:cstheme="minorHAnsi"/>
              </w:rPr>
              <w:br/>
            </w:r>
          </w:p>
          <w:p w14:paraId="72170E4D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19901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8C9B3A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1887460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2BF8A2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506784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EE1C5F" w14:textId="77777777" w:rsidR="001D4A30" w:rsidRPr="00A676F6" w:rsidRDefault="001D4A30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A676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14:paraId="48C320DC" w14:textId="77777777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  <w:tc>
          <w:tcPr>
            <w:tcW w:w="1609" w:type="dxa"/>
            <w:shd w:val="clear" w:color="auto" w:fill="A0A8AF"/>
          </w:tcPr>
          <w:p w14:paraId="00D0622E" w14:textId="0E851B7D" w:rsidR="001D4A30" w:rsidRPr="00A676F6" w:rsidRDefault="001D4A30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Aziende delle fasi intermedie e</w:t>
            </w:r>
            <w:r w:rsidR="006C7FA1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a valle del</w:t>
            </w:r>
            <w:r w:rsidR="006C7FA1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ciclo</w:t>
            </w:r>
          </w:p>
        </w:tc>
      </w:tr>
    </w:tbl>
    <w:p w14:paraId="602E0AD7" w14:textId="77777777" w:rsidR="00A40F38" w:rsidRPr="00A676F6" w:rsidRDefault="00A40F38">
      <w:pPr>
        <w:rPr>
          <w:rFonts w:ascii="Colaborate-Thin" w:hAnsi="Colaborate-Thin"/>
        </w:rPr>
      </w:pPr>
    </w:p>
    <w:sectPr w:rsidR="00A40F38" w:rsidRPr="00A676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20102010804080708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D6CF2"/>
    <w:multiLevelType w:val="hybridMultilevel"/>
    <w:tmpl w:val="04E062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E272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13069"/>
    <w:multiLevelType w:val="hybridMultilevel"/>
    <w:tmpl w:val="E33CFD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895082"/>
    <w:multiLevelType w:val="hybridMultilevel"/>
    <w:tmpl w:val="1616996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474A6"/>
    <w:multiLevelType w:val="hybridMultilevel"/>
    <w:tmpl w:val="CAACAE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E768AA"/>
    <w:multiLevelType w:val="hybridMultilevel"/>
    <w:tmpl w:val="24D8BB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F03EFC"/>
    <w:multiLevelType w:val="hybridMultilevel"/>
    <w:tmpl w:val="201E81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F27C54"/>
    <w:multiLevelType w:val="hybridMultilevel"/>
    <w:tmpl w:val="0B3C75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30"/>
    <w:rsid w:val="000C4B06"/>
    <w:rsid w:val="00137CE0"/>
    <w:rsid w:val="001C533C"/>
    <w:rsid w:val="001D4A30"/>
    <w:rsid w:val="00581138"/>
    <w:rsid w:val="006B43B4"/>
    <w:rsid w:val="006C7FA1"/>
    <w:rsid w:val="00A40F38"/>
    <w:rsid w:val="00A676F6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BB39"/>
  <w15:chartTrackingRefBased/>
  <w15:docId w15:val="{94C7E77F-3DF5-43AD-AA57-C7BF1962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A30"/>
  </w:style>
  <w:style w:type="paragraph" w:styleId="Titre1">
    <w:name w:val="heading 1"/>
    <w:basedOn w:val="Normal"/>
    <w:next w:val="Normal"/>
    <w:link w:val="Titre1Car"/>
    <w:uiPriority w:val="9"/>
    <w:qFormat/>
    <w:rsid w:val="001D4A30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D4A30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Paragraphedeliste">
    <w:name w:val="List Paragraph"/>
    <w:basedOn w:val="Normal"/>
    <w:uiPriority w:val="34"/>
    <w:qFormat/>
    <w:rsid w:val="001D4A30"/>
    <w:pPr>
      <w:ind w:left="720"/>
      <w:contextualSpacing/>
    </w:pPr>
  </w:style>
  <w:style w:type="table" w:styleId="Tableausimple1">
    <w:name w:val="Plain Table 1"/>
    <w:basedOn w:val="TableauNormal"/>
    <w:uiPriority w:val="41"/>
    <w:rsid w:val="001D4A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63ADB8-F892-4B0D-8059-6CD0E463EA78}"/>
</file>

<file path=customXml/itemProps2.xml><?xml version="1.0" encoding="utf-8"?>
<ds:datastoreItem xmlns:ds="http://schemas.openxmlformats.org/officeDocument/2006/customXml" ds:itemID="{21307FDF-47E2-4AB2-A7F4-566F541416D5}"/>
</file>

<file path=customXml/itemProps3.xml><?xml version="1.0" encoding="utf-8"?>
<ds:datastoreItem xmlns:ds="http://schemas.openxmlformats.org/officeDocument/2006/customXml" ds:itemID="{33997E3D-350C-412B-885F-78228A1FC5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1581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2020-12-14T16:57:00Z</dcterms:created>
  <dcterms:modified xsi:type="dcterms:W3CDTF">2020-12-14T16:57:00Z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