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FF" w:rsidRPr="006E05E8" w:rsidRDefault="00FA37E4" w:rsidP="003B31FF">
      <w:pPr>
        <w:pStyle w:val="Default"/>
        <w:rPr>
          <w:rFonts w:asciiTheme="minorHAnsi" w:hAnsiTheme="minorHAnsi"/>
          <w:b/>
          <w:bCs/>
          <w:color w:val="auto"/>
          <w:sz w:val="22"/>
          <w:szCs w:val="22"/>
        </w:rPr>
      </w:pPr>
      <w:bookmarkStart w:id="0" w:name="OLE_LINK1"/>
      <w:r>
        <w:rPr>
          <w:rFonts w:asciiTheme="minorHAnsi" w:hAnsiTheme="minorHAnsi"/>
          <w:b/>
          <w:bCs/>
          <w:noProof/>
          <w:color w:val="auto"/>
          <w:sz w:val="22"/>
          <w:szCs w:val="22"/>
          <w:lang w:val="en-GB" w:eastAsia="en-GB" w:bidi="gu-IN"/>
        </w:rPr>
        <w:drawing>
          <wp:inline distT="0" distB="0" distL="0" distR="0">
            <wp:extent cx="2598199" cy="2311229"/>
            <wp:effectExtent l="19050" t="0" r="11651" b="0"/>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B31FF" w:rsidRPr="006E05E8" w:rsidRDefault="003B31FF" w:rsidP="003B31FF">
      <w:pPr>
        <w:pStyle w:val="Default"/>
        <w:jc w:val="center"/>
        <w:rPr>
          <w:rFonts w:asciiTheme="minorHAnsi" w:hAnsiTheme="minorHAnsi"/>
          <w:b/>
          <w:bCs/>
          <w:color w:val="auto"/>
          <w:sz w:val="22"/>
          <w:szCs w:val="22"/>
        </w:rPr>
      </w:pPr>
    </w:p>
    <w:p w:rsidR="003B31FF" w:rsidRPr="006E05E8" w:rsidRDefault="00750150" w:rsidP="003B31FF">
      <w:pPr>
        <w:pStyle w:val="Default"/>
        <w:rPr>
          <w:rFonts w:asciiTheme="minorHAnsi" w:hAnsiTheme="minorHAnsi"/>
          <w:b/>
          <w:bCs/>
          <w:color w:val="auto"/>
          <w:sz w:val="22"/>
          <w:szCs w:val="22"/>
        </w:rPr>
      </w:pPr>
      <w:r w:rsidRPr="00750150">
        <w:rPr>
          <w:rFonts w:asciiTheme="minorHAnsi" w:hAnsiTheme="minorHAnsi"/>
          <w:b/>
          <w:bCs/>
          <w:color w:val="auto"/>
          <w:sz w:val="22"/>
          <w:szCs w:val="22"/>
        </w:rPr>
        <w:t>Responsible Jewellery Council (RJC)</w:t>
      </w:r>
    </w:p>
    <w:p w:rsidR="003B31FF" w:rsidRPr="006E05E8" w:rsidRDefault="003B31FF" w:rsidP="003B31FF">
      <w:pPr>
        <w:pStyle w:val="Default"/>
        <w:jc w:val="center"/>
        <w:rPr>
          <w:rFonts w:asciiTheme="minorHAnsi" w:hAnsiTheme="minorHAnsi"/>
          <w:b/>
          <w:bCs/>
          <w:color w:val="auto"/>
          <w:sz w:val="22"/>
          <w:szCs w:val="22"/>
        </w:rPr>
      </w:pPr>
    </w:p>
    <w:p w:rsidR="003B31FF" w:rsidRPr="006E05E8" w:rsidRDefault="003B31FF" w:rsidP="003B31FF">
      <w:pPr>
        <w:pBdr>
          <w:bottom w:val="single" w:sz="12" w:space="1" w:color="auto"/>
        </w:pBdr>
        <w:jc w:val="center"/>
        <w:rPr>
          <w:rFonts w:asciiTheme="minorHAnsi" w:hAnsiTheme="minorHAnsi" w:cs="Arial"/>
          <w:sz w:val="22"/>
        </w:rPr>
      </w:pPr>
    </w:p>
    <w:p w:rsidR="003B31FF" w:rsidRPr="006E05E8" w:rsidRDefault="003B31FF" w:rsidP="003B31FF">
      <w:pPr>
        <w:pBdr>
          <w:bottom w:val="single" w:sz="12" w:space="1" w:color="auto"/>
        </w:pBdr>
        <w:jc w:val="center"/>
        <w:rPr>
          <w:rFonts w:asciiTheme="minorHAnsi" w:hAnsiTheme="minorHAnsi" w:cs="Arial"/>
          <w:sz w:val="22"/>
        </w:rPr>
      </w:pPr>
    </w:p>
    <w:p w:rsidR="003B31FF" w:rsidRPr="006E05E8" w:rsidRDefault="003B31FF" w:rsidP="003B31FF">
      <w:pPr>
        <w:jc w:val="right"/>
        <w:rPr>
          <w:rFonts w:asciiTheme="minorHAnsi" w:hAnsiTheme="minorHAnsi" w:cs="Arial"/>
          <w:sz w:val="22"/>
        </w:rPr>
      </w:pPr>
    </w:p>
    <w:p w:rsidR="003B31FF" w:rsidRPr="006E05E8" w:rsidRDefault="003B31FF" w:rsidP="003B31FF">
      <w:pPr>
        <w:jc w:val="right"/>
        <w:rPr>
          <w:rFonts w:asciiTheme="minorHAnsi" w:hAnsiTheme="minorHAnsi" w:cs="Arial"/>
          <w:sz w:val="22"/>
        </w:rPr>
      </w:pPr>
    </w:p>
    <w:p w:rsidR="003B31FF" w:rsidRPr="006E05E8" w:rsidRDefault="003B31FF" w:rsidP="003B31FF">
      <w:pPr>
        <w:jc w:val="center"/>
        <w:rPr>
          <w:rFonts w:asciiTheme="minorHAnsi" w:hAnsiTheme="minorHAnsi" w:cs="Arial"/>
          <w:sz w:val="22"/>
        </w:rPr>
      </w:pPr>
    </w:p>
    <w:p w:rsidR="003B31FF" w:rsidRPr="006E05E8" w:rsidRDefault="00750150" w:rsidP="00E530AE">
      <w:pPr>
        <w:jc w:val="right"/>
        <w:rPr>
          <w:rFonts w:asciiTheme="minorHAnsi" w:hAnsiTheme="minorHAnsi" w:cs="Arial"/>
          <w:b/>
          <w:sz w:val="22"/>
          <w:lang w:val="en-US"/>
        </w:rPr>
      </w:pPr>
      <w:r w:rsidRPr="00750150">
        <w:rPr>
          <w:rFonts w:asciiTheme="minorHAnsi" w:hAnsiTheme="minorHAnsi" w:cs="Arial"/>
          <w:b/>
          <w:sz w:val="22"/>
          <w:lang w:val="en-US"/>
        </w:rPr>
        <w:t>RJC CODE OF PRACTICES</w:t>
      </w:r>
    </w:p>
    <w:p w:rsidR="003B31FF" w:rsidRPr="006E05E8" w:rsidRDefault="003B31FF" w:rsidP="003B31FF">
      <w:pPr>
        <w:jc w:val="right"/>
        <w:rPr>
          <w:rFonts w:asciiTheme="minorHAnsi" w:hAnsiTheme="minorHAnsi" w:cs="Arial"/>
          <w:sz w:val="22"/>
          <w:lang w:val="en-US"/>
        </w:rPr>
      </w:pPr>
    </w:p>
    <w:p w:rsidR="003B31FF" w:rsidRPr="006E05E8" w:rsidRDefault="003B31FF" w:rsidP="003B31FF">
      <w:pPr>
        <w:jc w:val="right"/>
        <w:rPr>
          <w:rFonts w:asciiTheme="minorHAnsi" w:hAnsiTheme="minorHAnsi" w:cs="Arial"/>
          <w:sz w:val="22"/>
          <w:lang w:val="en-US"/>
        </w:rPr>
      </w:pPr>
    </w:p>
    <w:p w:rsidR="003B31FF" w:rsidRPr="006E05E8" w:rsidRDefault="00750150" w:rsidP="003B31FF">
      <w:pPr>
        <w:jc w:val="right"/>
        <w:rPr>
          <w:rFonts w:asciiTheme="minorHAnsi" w:hAnsiTheme="minorHAnsi" w:cs="Arial"/>
          <w:sz w:val="22"/>
        </w:rPr>
      </w:pPr>
      <w:r w:rsidRPr="00750150">
        <w:rPr>
          <w:rFonts w:asciiTheme="minorHAnsi" w:hAnsiTheme="minorHAnsi" w:cs="Arial"/>
          <w:sz w:val="22"/>
        </w:rPr>
        <w:t>S001 – RJC Code of Practices – Responsible Management Standard for the Jewellery Supply Chain</w:t>
      </w:r>
    </w:p>
    <w:p w:rsidR="001641EF" w:rsidRPr="006E05E8" w:rsidRDefault="00750150" w:rsidP="003B31FF">
      <w:pPr>
        <w:jc w:val="right"/>
        <w:rPr>
          <w:rFonts w:asciiTheme="minorHAnsi" w:hAnsiTheme="minorHAnsi" w:cs="Arial"/>
          <w:sz w:val="22"/>
        </w:rPr>
      </w:pPr>
      <w:r w:rsidRPr="00750150">
        <w:rPr>
          <w:rFonts w:asciiTheme="minorHAnsi" w:hAnsiTheme="minorHAnsi" w:cs="Arial"/>
          <w:sz w:val="22"/>
        </w:rPr>
        <w:t>2013 draft revision for public comment</w:t>
      </w:r>
      <w:r w:rsidR="00CE6510">
        <w:rPr>
          <w:rFonts w:asciiTheme="minorHAnsi" w:hAnsiTheme="minorHAnsi" w:cs="Arial"/>
          <w:sz w:val="22"/>
        </w:rPr>
        <w:t xml:space="preserve"> – 4 June 2013</w:t>
      </w:r>
    </w:p>
    <w:p w:rsidR="003B31FF" w:rsidRPr="006E05E8" w:rsidRDefault="003B31FF" w:rsidP="003B31FF">
      <w:pPr>
        <w:jc w:val="right"/>
        <w:rPr>
          <w:rFonts w:asciiTheme="minorHAnsi" w:hAnsiTheme="minorHAnsi" w:cs="Arial"/>
          <w:sz w:val="22"/>
        </w:rPr>
      </w:pPr>
    </w:p>
    <w:p w:rsidR="003B31FF" w:rsidRPr="006E05E8" w:rsidRDefault="003B31FF" w:rsidP="003B31FF">
      <w:pPr>
        <w:pBdr>
          <w:bottom w:val="single" w:sz="12" w:space="1" w:color="auto"/>
        </w:pBdr>
        <w:jc w:val="right"/>
        <w:rPr>
          <w:rFonts w:asciiTheme="minorHAnsi" w:hAnsiTheme="minorHAnsi" w:cs="Arial"/>
          <w:sz w:val="22"/>
        </w:rPr>
      </w:pPr>
    </w:p>
    <w:p w:rsidR="003B31FF" w:rsidRPr="006E05E8" w:rsidRDefault="003B31FF" w:rsidP="003B31FF">
      <w:pPr>
        <w:rPr>
          <w:rFonts w:asciiTheme="minorHAnsi" w:hAnsiTheme="minorHAnsi" w:cs="Arial"/>
          <w:sz w:val="22"/>
        </w:rPr>
      </w:pPr>
    </w:p>
    <w:p w:rsidR="003B31FF" w:rsidRPr="006E05E8" w:rsidRDefault="003B31FF" w:rsidP="003B31FF">
      <w:pPr>
        <w:rPr>
          <w:rFonts w:asciiTheme="minorHAnsi" w:hAnsiTheme="minorHAnsi" w:cs="Arial"/>
          <w:sz w:val="22"/>
        </w:rPr>
      </w:pPr>
    </w:p>
    <w:p w:rsidR="003B31FF" w:rsidRPr="006E05E8" w:rsidRDefault="003B31FF" w:rsidP="003B31FF">
      <w:pPr>
        <w:jc w:val="right"/>
        <w:rPr>
          <w:rFonts w:asciiTheme="minorHAnsi" w:hAnsiTheme="minorHAnsi" w:cs="Arial"/>
          <w:sz w:val="22"/>
        </w:rPr>
      </w:pPr>
    </w:p>
    <w:p w:rsidR="003B31FF" w:rsidRPr="006E05E8" w:rsidRDefault="003B31FF" w:rsidP="003B31FF">
      <w:pPr>
        <w:jc w:val="right"/>
        <w:rPr>
          <w:rFonts w:asciiTheme="minorHAnsi" w:hAnsiTheme="minorHAnsi" w:cs="Arial"/>
          <w:sz w:val="22"/>
        </w:rPr>
      </w:pPr>
    </w:p>
    <w:p w:rsidR="003B31FF" w:rsidRPr="006E05E8" w:rsidRDefault="003B31FF" w:rsidP="003B31FF">
      <w:pPr>
        <w:rPr>
          <w:rFonts w:asciiTheme="minorHAnsi" w:hAnsiTheme="minorHAnsi" w:cs="Arial"/>
          <w:sz w:val="22"/>
        </w:rPr>
      </w:pPr>
    </w:p>
    <w:p w:rsidR="00736527" w:rsidRPr="006E05E8" w:rsidRDefault="00736527" w:rsidP="003B31FF">
      <w:pPr>
        <w:rPr>
          <w:rFonts w:asciiTheme="minorHAnsi" w:hAnsiTheme="minorHAnsi" w:cs="Arial"/>
          <w:sz w:val="22"/>
        </w:rPr>
      </w:pPr>
    </w:p>
    <w:p w:rsidR="00821ABA" w:rsidRPr="006E05E8" w:rsidRDefault="00821ABA" w:rsidP="007D7A53">
      <w:pPr>
        <w:ind w:left="360"/>
        <w:rPr>
          <w:rFonts w:asciiTheme="minorHAnsi" w:hAnsiTheme="minorHAnsi" w:cs="Arial"/>
          <w:sz w:val="22"/>
          <w:highlight w:val="green"/>
        </w:rPr>
      </w:pPr>
    </w:p>
    <w:p w:rsidR="00736527" w:rsidRPr="006E05E8" w:rsidRDefault="00736527" w:rsidP="003B31FF">
      <w:pPr>
        <w:rPr>
          <w:rFonts w:asciiTheme="minorHAnsi" w:hAnsiTheme="minorHAnsi" w:cs="Arial"/>
          <w:sz w:val="22"/>
        </w:rPr>
      </w:pPr>
    </w:p>
    <w:p w:rsidR="003B31FF" w:rsidRPr="006E05E8" w:rsidRDefault="003B31FF" w:rsidP="003B31FF">
      <w:pPr>
        <w:jc w:val="center"/>
        <w:rPr>
          <w:rFonts w:asciiTheme="minorHAnsi" w:hAnsiTheme="minorHAnsi" w:cs="Arial"/>
          <w:b/>
          <w:sz w:val="22"/>
        </w:rPr>
      </w:pPr>
    </w:p>
    <w:p w:rsidR="003B31FF" w:rsidRPr="006E05E8" w:rsidRDefault="00750150" w:rsidP="003B31FF">
      <w:pPr>
        <w:jc w:val="center"/>
        <w:rPr>
          <w:rFonts w:asciiTheme="minorHAnsi" w:hAnsiTheme="minorHAnsi" w:cs="Arial"/>
          <w:sz w:val="22"/>
        </w:rPr>
      </w:pPr>
      <w:r w:rsidRPr="00750150">
        <w:rPr>
          <w:rFonts w:asciiTheme="minorHAnsi" w:hAnsiTheme="minorHAnsi" w:cs="Arial"/>
          <w:b/>
          <w:sz w:val="22"/>
        </w:rPr>
        <w:t>© RJC 2013.  All rights reserved.</w:t>
      </w:r>
    </w:p>
    <w:p w:rsidR="0060353F" w:rsidRPr="006E05E8" w:rsidRDefault="00750150" w:rsidP="0060353F">
      <w:pPr>
        <w:rPr>
          <w:rFonts w:asciiTheme="minorHAnsi" w:hAnsiTheme="minorHAnsi" w:cs="Arial"/>
          <w:b/>
          <w:sz w:val="22"/>
        </w:rPr>
      </w:pPr>
      <w:r w:rsidRPr="00750150">
        <w:rPr>
          <w:rFonts w:asciiTheme="minorHAnsi" w:hAnsiTheme="minorHAnsi"/>
          <w:sz w:val="22"/>
        </w:rPr>
        <w:br w:type="page"/>
      </w:r>
      <w:bookmarkStart w:id="1" w:name="_Toc187654263"/>
      <w:r w:rsidRPr="00750150">
        <w:rPr>
          <w:rFonts w:asciiTheme="minorHAnsi" w:hAnsiTheme="minorHAnsi" w:cs="Arial"/>
          <w:b/>
          <w:sz w:val="22"/>
        </w:rPr>
        <w:lastRenderedPageBreak/>
        <w:t xml:space="preserve">The Responsible Jewellery </w:t>
      </w:r>
      <w:bookmarkEnd w:id="1"/>
      <w:r w:rsidRPr="00750150">
        <w:rPr>
          <w:rFonts w:asciiTheme="minorHAnsi" w:hAnsiTheme="minorHAnsi" w:cs="Arial"/>
          <w:b/>
          <w:sz w:val="22"/>
        </w:rPr>
        <w:t>Council</w:t>
      </w:r>
    </w:p>
    <w:p w:rsidR="0060353F" w:rsidRPr="006E05E8" w:rsidRDefault="00750150" w:rsidP="0060353F">
      <w:pPr>
        <w:jc w:val="both"/>
        <w:rPr>
          <w:rFonts w:asciiTheme="minorHAnsi" w:hAnsiTheme="minorHAnsi" w:cs="Arial"/>
          <w:sz w:val="22"/>
        </w:rPr>
      </w:pPr>
      <w:r w:rsidRPr="00750150">
        <w:rPr>
          <w:rFonts w:asciiTheme="minorHAnsi" w:hAnsiTheme="minorHAnsi" w:cs="Arial"/>
          <w:sz w:val="22"/>
        </w:rPr>
        <w:t>The Responsible Jewellery Council (RJC) is a not-for-profit organisation founded in 2005 with the following mission:</w:t>
      </w:r>
    </w:p>
    <w:p w:rsidR="0060353F" w:rsidRPr="006E05E8" w:rsidRDefault="0060353F" w:rsidP="0060353F">
      <w:pPr>
        <w:jc w:val="both"/>
        <w:rPr>
          <w:rFonts w:asciiTheme="minorHAnsi" w:hAnsiTheme="minorHAnsi" w:cs="Arial"/>
          <w:sz w:val="22"/>
        </w:rPr>
      </w:pPr>
    </w:p>
    <w:p w:rsidR="0060353F" w:rsidRPr="006E05E8" w:rsidRDefault="004908D0" w:rsidP="0060353F">
      <w:pPr>
        <w:pStyle w:val="BodyText"/>
        <w:rPr>
          <w:rFonts w:asciiTheme="minorHAnsi" w:hAnsiTheme="minorHAnsi" w:cs="Arial"/>
          <w:sz w:val="22"/>
          <w:szCs w:val="22"/>
        </w:rPr>
      </w:pPr>
      <w:r w:rsidRPr="004908D0">
        <w:rPr>
          <w:rFonts w:asciiTheme="minorHAnsi" w:hAnsiTheme="minorHAnsi" w:cs="Arial"/>
          <w:noProof/>
          <w:sz w:val="22"/>
          <w:szCs w:val="22"/>
          <w:lang w:val="en-AU" w:eastAsia="en-AU"/>
        </w:rPr>
      </w:r>
      <w:r w:rsidRPr="004908D0">
        <w:rPr>
          <w:rFonts w:asciiTheme="minorHAnsi" w:hAnsiTheme="minorHAnsi" w:cs="Arial"/>
          <w:noProof/>
          <w:sz w:val="22"/>
          <w:szCs w:val="22"/>
          <w:lang w:val="en-AU" w:eastAsia="en-AU"/>
        </w:rPr>
        <w:pict>
          <v:group id="Canvas 2" o:spid="_x0000_s1026" editas="canvas" style="width:469.45pt;height:57.9pt;mso-position-horizontal-relative:char;mso-position-vertical-relative:line" coordsize="59620,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20;height:735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9620;height:55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JtMEA&#10;AADaAAAADwAAAGRycy9kb3ducmV2LnhtbESPQYvCMBSE7wv+h/AEb9tUQZGuaVlEQfAg6rLnt82z&#10;Ldu8lCTV+u+NIHgcZuYbZlUMphVXcr6xrGCapCCIS6sbrhT8nLefSxA+IGtsLZOCO3ko8tHHCjNt&#10;b3yk6ylUIkLYZ6igDqHLpPRlTQZ9Yjvi6F2sMxiidJXUDm8Rblo5S9OFNNhwXKixo3VN5f+pNwqO&#10;f/OtWxwO/cXvvZRms+9/706pyXj4/gIRaAjv8Ku90wpm8LwSb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SbTBAAAA2gAAAA8AAAAAAAAAAAAAAAAAmAIAAGRycy9kb3du&#10;cmV2LnhtbFBLBQYAAAAABAAEAPUAAACGAwAAAAA=&#10;" fillcolor="#baa272" stroked="f">
              <v:textbox style="mso-fit-shape-to-text:t">
                <w:txbxContent>
                  <w:p w:rsidR="00EC78FB" w:rsidRPr="00966B30" w:rsidRDefault="00EC78FB" w:rsidP="0060353F">
                    <w:pPr>
                      <w:pStyle w:val="BlockText"/>
                      <w:jc w:val="center"/>
                      <w:rPr>
                        <w:rFonts w:asciiTheme="minorHAnsi" w:hAnsiTheme="minorHAnsi"/>
                      </w:rPr>
                    </w:pPr>
                    <w:r w:rsidRPr="00901B53">
                      <w:rPr>
                        <w:rFonts w:asciiTheme="minorHAnsi" w:hAnsiTheme="minorHAnsi"/>
                      </w:rPr>
                      <w:t>To advance responsible ethical, social and environmental practices, which respect human rights, throughout the diamond, gold and platinum group metals jewellery supply chain, from mine to retail.</w:t>
                    </w:r>
                  </w:p>
                </w:txbxContent>
              </v:textbox>
            </v:shape>
            <w10:wrap type="none"/>
            <w10:anchorlock/>
          </v:group>
        </w:pict>
      </w:r>
    </w:p>
    <w:p w:rsidR="0060353F" w:rsidRPr="006E05E8" w:rsidRDefault="00750150" w:rsidP="0060353F">
      <w:pPr>
        <w:rPr>
          <w:rFonts w:asciiTheme="minorHAnsi" w:hAnsiTheme="minorHAnsi" w:cs="Arial"/>
          <w:b/>
          <w:sz w:val="22"/>
        </w:rPr>
      </w:pPr>
      <w:bookmarkStart w:id="2" w:name="_Toc187654264"/>
      <w:r w:rsidRPr="00750150">
        <w:rPr>
          <w:rFonts w:asciiTheme="minorHAnsi" w:hAnsiTheme="minorHAnsi" w:cs="Arial"/>
          <w:b/>
          <w:sz w:val="22"/>
        </w:rPr>
        <w:t xml:space="preserve">About this </w:t>
      </w:r>
      <w:bookmarkEnd w:id="2"/>
      <w:r w:rsidRPr="00750150">
        <w:rPr>
          <w:rFonts w:asciiTheme="minorHAnsi" w:hAnsiTheme="minorHAnsi" w:cs="Arial"/>
          <w:b/>
          <w:sz w:val="22"/>
        </w:rPr>
        <w:t xml:space="preserve">Standard </w:t>
      </w:r>
    </w:p>
    <w:p w:rsidR="0060353F" w:rsidRPr="006E05E8" w:rsidRDefault="00750150" w:rsidP="0060353F">
      <w:pPr>
        <w:jc w:val="both"/>
        <w:rPr>
          <w:rFonts w:asciiTheme="minorHAnsi" w:hAnsiTheme="minorHAnsi" w:cs="Arial"/>
          <w:sz w:val="22"/>
        </w:rPr>
      </w:pPr>
      <w:r w:rsidRPr="00750150">
        <w:rPr>
          <w:rFonts w:asciiTheme="minorHAnsi" w:hAnsiTheme="minorHAnsi" w:cs="Arial"/>
          <w:sz w:val="22"/>
        </w:rPr>
        <w:t xml:space="preserve">This Standard defines responsible ethical, human rights, social, and environmental practices, applicable to all RJC Members throughout the Diamond and/or Gold and/or Platinum Group Metals Jewellery supply chain.  </w:t>
      </w:r>
    </w:p>
    <w:p w:rsidR="0060353F" w:rsidRPr="006E05E8" w:rsidRDefault="0060353F" w:rsidP="0060353F">
      <w:pPr>
        <w:rPr>
          <w:rFonts w:asciiTheme="minorHAnsi" w:hAnsiTheme="minorHAnsi" w:cs="Arial"/>
          <w:i/>
          <w:sz w:val="22"/>
        </w:rPr>
      </w:pPr>
    </w:p>
    <w:p w:rsidR="0060353F" w:rsidRPr="006E05E8" w:rsidRDefault="00750150" w:rsidP="0060353F">
      <w:pPr>
        <w:rPr>
          <w:rFonts w:asciiTheme="minorHAnsi" w:hAnsiTheme="minorHAnsi" w:cs="Arial"/>
          <w:sz w:val="22"/>
        </w:rPr>
      </w:pPr>
      <w:r w:rsidRPr="00750150">
        <w:rPr>
          <w:rStyle w:val="Emphasis"/>
          <w:rFonts w:asciiTheme="minorHAnsi" w:hAnsiTheme="minorHAnsi" w:cs="Arial"/>
          <w:i w:val="0"/>
          <w:sz w:val="22"/>
        </w:rPr>
        <w:t>This is a ‘living document’ and the RJC reserves the right to revise this Standard based on implementation experience and emerging good practice.</w:t>
      </w:r>
      <w:r w:rsidRPr="00750150">
        <w:rPr>
          <w:rStyle w:val="Emphasis"/>
          <w:rFonts w:asciiTheme="minorHAnsi" w:hAnsiTheme="minorHAnsi" w:cs="Arial"/>
          <w:sz w:val="22"/>
        </w:rPr>
        <w:t xml:space="preserve">  </w:t>
      </w:r>
      <w:r w:rsidRPr="00750150">
        <w:rPr>
          <w:rFonts w:asciiTheme="minorHAnsi" w:hAnsiTheme="minorHAnsi" w:cs="Arial"/>
          <w:sz w:val="22"/>
        </w:rPr>
        <w:t>The version posted on the RJC website supersedes all other versions.  To verify this document is current, please visit:</w:t>
      </w:r>
    </w:p>
    <w:p w:rsidR="0060353F" w:rsidRPr="006E05E8" w:rsidRDefault="004908D0" w:rsidP="0060353F">
      <w:pPr>
        <w:jc w:val="both"/>
        <w:rPr>
          <w:rFonts w:asciiTheme="minorHAnsi" w:hAnsiTheme="minorHAnsi" w:cs="Arial"/>
          <w:sz w:val="22"/>
        </w:rPr>
      </w:pPr>
      <w:hyperlink r:id="rId13" w:history="1">
        <w:r w:rsidR="00750150" w:rsidRPr="00750150">
          <w:rPr>
            <w:rStyle w:val="Hyperlink"/>
            <w:rFonts w:asciiTheme="minorHAnsi" w:hAnsiTheme="minorHAnsi" w:cs="Arial"/>
            <w:color w:val="auto"/>
            <w:sz w:val="22"/>
          </w:rPr>
          <w:t>www.responsiblejewellery.com</w:t>
        </w:r>
      </w:hyperlink>
      <w:r w:rsidR="00AF5683" w:rsidRPr="00AF5683">
        <w:rPr>
          <w:rFonts w:asciiTheme="minorHAnsi" w:hAnsiTheme="minorHAnsi" w:cs="Arial"/>
          <w:sz w:val="22"/>
        </w:rPr>
        <w:t xml:space="preserve"> </w:t>
      </w:r>
    </w:p>
    <w:p w:rsidR="0060353F" w:rsidRPr="006E05E8" w:rsidRDefault="0060353F" w:rsidP="0060353F">
      <w:pPr>
        <w:rPr>
          <w:rFonts w:asciiTheme="minorHAnsi" w:hAnsiTheme="minorHAnsi" w:cs="Arial"/>
          <w:b/>
          <w:sz w:val="22"/>
        </w:rPr>
      </w:pPr>
      <w:bookmarkStart w:id="3" w:name="_Toc190092692"/>
      <w:bookmarkStart w:id="4" w:name="_Toc191107254"/>
      <w:bookmarkStart w:id="5" w:name="_Toc191136001"/>
      <w:bookmarkStart w:id="6" w:name="_Toc191295589"/>
      <w:bookmarkStart w:id="7" w:name="_Toc195450767"/>
      <w:bookmarkStart w:id="8" w:name="_Toc195970660"/>
    </w:p>
    <w:p w:rsidR="0060353F" w:rsidRPr="006E05E8" w:rsidRDefault="0060353F" w:rsidP="0060353F">
      <w:pPr>
        <w:rPr>
          <w:rFonts w:asciiTheme="minorHAnsi" w:hAnsiTheme="minorHAnsi" w:cs="Arial"/>
          <w:b/>
          <w:sz w:val="22"/>
        </w:rPr>
      </w:pPr>
    </w:p>
    <w:p w:rsidR="0060353F" w:rsidRPr="006E05E8" w:rsidRDefault="00AF5683" w:rsidP="0060353F">
      <w:pPr>
        <w:rPr>
          <w:rFonts w:asciiTheme="minorHAnsi" w:hAnsiTheme="minorHAnsi" w:cs="Arial"/>
          <w:b/>
          <w:sz w:val="22"/>
        </w:rPr>
      </w:pPr>
      <w:r w:rsidRPr="00AF5683">
        <w:rPr>
          <w:rFonts w:asciiTheme="minorHAnsi" w:hAnsiTheme="minorHAnsi" w:cs="Arial"/>
          <w:b/>
          <w:sz w:val="22"/>
        </w:rPr>
        <w:t>Disclaimer</w:t>
      </w:r>
      <w:bookmarkEnd w:id="3"/>
      <w:bookmarkEnd w:id="4"/>
      <w:bookmarkEnd w:id="5"/>
      <w:bookmarkEnd w:id="6"/>
      <w:bookmarkEnd w:id="7"/>
      <w:bookmarkEnd w:id="8"/>
    </w:p>
    <w:p w:rsidR="0060353F" w:rsidRPr="006E05E8" w:rsidRDefault="00AF5683" w:rsidP="0060353F">
      <w:pPr>
        <w:rPr>
          <w:rFonts w:asciiTheme="minorHAnsi" w:hAnsiTheme="minorHAnsi" w:cs="Arial"/>
          <w:iCs/>
          <w:sz w:val="22"/>
        </w:rPr>
      </w:pPr>
      <w:r w:rsidRPr="00AF5683">
        <w:rPr>
          <w:rFonts w:asciiTheme="minorHAnsi" w:hAnsiTheme="minorHAnsi" w:cs="Arial"/>
          <w:iCs/>
          <w:sz w:val="22"/>
        </w:rPr>
        <w:t xml:space="preserve">No guarantee, warranty or representation is made as to the accuracy or completeness of the Standard and other documents or information sources referenced in the Standard. Compliance with the Standard is not intended to, nor does it replace, contravene or otherwise alter the requirements of any applicable national, state or local governmental statutes, laws, regulations, ordinances, or other requirements regarding the matters included herein.  </w:t>
      </w:r>
    </w:p>
    <w:p w:rsidR="0060353F" w:rsidRPr="006E05E8" w:rsidRDefault="0060353F" w:rsidP="0060353F">
      <w:pPr>
        <w:rPr>
          <w:rFonts w:asciiTheme="minorHAnsi" w:hAnsiTheme="minorHAnsi" w:cs="Arial"/>
          <w:iCs/>
          <w:sz w:val="22"/>
        </w:rPr>
      </w:pPr>
    </w:p>
    <w:p w:rsidR="0060353F" w:rsidRPr="006E05E8" w:rsidRDefault="00AF5683" w:rsidP="0060353F">
      <w:pPr>
        <w:rPr>
          <w:rFonts w:asciiTheme="minorHAnsi" w:hAnsiTheme="minorHAnsi" w:cs="Arial"/>
          <w:sz w:val="22"/>
        </w:rPr>
      </w:pPr>
      <w:r w:rsidRPr="00AF5683">
        <w:rPr>
          <w:rFonts w:asciiTheme="minorHAnsi" w:hAnsiTheme="minorHAnsi" w:cs="Arial"/>
          <w:iCs/>
          <w:sz w:val="22"/>
        </w:rPr>
        <w:t>Please note this Standard gives general guidance only and should not be regarded as a complete and authoritative statement on the subject matter contained herein.</w:t>
      </w:r>
    </w:p>
    <w:p w:rsidR="0060353F" w:rsidRPr="006E05E8" w:rsidRDefault="0060353F" w:rsidP="0060353F">
      <w:pPr>
        <w:rPr>
          <w:rFonts w:asciiTheme="minorHAnsi" w:hAnsiTheme="minorHAnsi" w:cs="Arial"/>
          <w:sz w:val="22"/>
        </w:rPr>
      </w:pPr>
    </w:p>
    <w:p w:rsidR="0060353F" w:rsidRPr="006E05E8" w:rsidRDefault="00AF5683" w:rsidP="0060353F">
      <w:pPr>
        <w:rPr>
          <w:rFonts w:asciiTheme="minorHAnsi" w:hAnsiTheme="minorHAnsi" w:cs="Arial"/>
          <w:iCs/>
          <w:sz w:val="22"/>
        </w:rPr>
      </w:pPr>
      <w:r w:rsidRPr="00AF5683">
        <w:rPr>
          <w:rFonts w:asciiTheme="minorHAnsi" w:hAnsiTheme="minorHAnsi" w:cs="Arial"/>
          <w:iCs/>
          <w:sz w:val="22"/>
        </w:rPr>
        <w:t>Compliance with the Standard by non-members is entirely voluntary and is neither intended to, nor does it create, establish, or recognise any legally enforceable obligations or rights against the RJC and/or its members or signatories. The Standard does not create, establish, or recognise any legally enforceable obligations of the RJC and/or its member or signatories to non-members.   Non-members shall have no legal cause of action against the RJC and/or its members or signatories for failure to comply with the Standard.</w:t>
      </w:r>
    </w:p>
    <w:p w:rsidR="0060353F" w:rsidRPr="006E05E8" w:rsidRDefault="0060353F" w:rsidP="0060353F">
      <w:pPr>
        <w:rPr>
          <w:rFonts w:asciiTheme="minorHAnsi" w:hAnsiTheme="minorHAnsi" w:cs="Arial"/>
          <w:sz w:val="22"/>
        </w:rPr>
      </w:pPr>
    </w:p>
    <w:p w:rsidR="0060353F" w:rsidRPr="006E05E8" w:rsidRDefault="00AF5683" w:rsidP="0060353F">
      <w:pPr>
        <w:rPr>
          <w:rFonts w:asciiTheme="minorHAnsi" w:hAnsiTheme="minorHAnsi" w:cs="Arial"/>
          <w:b/>
          <w:sz w:val="22"/>
        </w:rPr>
      </w:pPr>
      <w:bookmarkStart w:id="9" w:name="_Toc190092693"/>
      <w:bookmarkStart w:id="10" w:name="_Toc191107255"/>
      <w:bookmarkStart w:id="11" w:name="_Toc191136002"/>
      <w:bookmarkStart w:id="12" w:name="_Toc191295590"/>
      <w:bookmarkStart w:id="13" w:name="_Toc195450768"/>
      <w:bookmarkStart w:id="14" w:name="_Toc195970661"/>
      <w:r w:rsidRPr="00AF5683">
        <w:rPr>
          <w:rFonts w:asciiTheme="minorHAnsi" w:hAnsiTheme="minorHAnsi" w:cs="Arial"/>
          <w:b/>
          <w:sz w:val="22"/>
        </w:rPr>
        <w:t>Inquiries or feedback</w:t>
      </w:r>
      <w:bookmarkEnd w:id="9"/>
      <w:bookmarkEnd w:id="10"/>
      <w:bookmarkEnd w:id="11"/>
      <w:bookmarkEnd w:id="12"/>
      <w:bookmarkEnd w:id="13"/>
      <w:bookmarkEnd w:id="14"/>
    </w:p>
    <w:p w:rsidR="0060353F" w:rsidRPr="006E05E8" w:rsidRDefault="00AF5683" w:rsidP="0060353F">
      <w:pPr>
        <w:rPr>
          <w:rFonts w:asciiTheme="minorHAnsi" w:hAnsiTheme="minorHAnsi" w:cs="Arial"/>
          <w:iCs/>
          <w:sz w:val="22"/>
        </w:rPr>
      </w:pPr>
      <w:bookmarkStart w:id="15" w:name="_Toc190092694"/>
      <w:bookmarkStart w:id="16" w:name="_Toc191107256"/>
      <w:bookmarkStart w:id="17" w:name="_Toc191136003"/>
      <w:bookmarkStart w:id="18" w:name="_Toc191295591"/>
      <w:bookmarkStart w:id="19" w:name="_Toc195450769"/>
      <w:bookmarkStart w:id="20" w:name="_Toc195970662"/>
      <w:r w:rsidRPr="00AF5683">
        <w:rPr>
          <w:rFonts w:asciiTheme="minorHAnsi" w:hAnsiTheme="minorHAnsi" w:cs="Arial"/>
          <w:iCs/>
          <w:sz w:val="22"/>
        </w:rPr>
        <w:t>The RJC welcomes feedback on this Standard.  Please contact the Responsible Jewellery Council by email, telephone or post:</w:t>
      </w:r>
      <w:bookmarkEnd w:id="15"/>
      <w:bookmarkEnd w:id="16"/>
      <w:bookmarkEnd w:id="17"/>
      <w:bookmarkEnd w:id="18"/>
      <w:bookmarkEnd w:id="19"/>
      <w:bookmarkEnd w:id="20"/>
    </w:p>
    <w:p w:rsidR="0060353F" w:rsidRPr="006E05E8" w:rsidRDefault="0060353F" w:rsidP="0060353F">
      <w:pPr>
        <w:rPr>
          <w:rFonts w:asciiTheme="minorHAnsi" w:hAnsiTheme="minorHAnsi" w:cs="Arial"/>
          <w:iCs/>
          <w:sz w:val="22"/>
        </w:rPr>
      </w:pPr>
    </w:p>
    <w:p w:rsidR="0060353F" w:rsidRPr="006E05E8" w:rsidRDefault="00AF5683" w:rsidP="0060353F">
      <w:pPr>
        <w:jc w:val="both"/>
        <w:rPr>
          <w:rFonts w:asciiTheme="minorHAnsi" w:hAnsiTheme="minorHAnsi" w:cs="Arial"/>
          <w:sz w:val="22"/>
        </w:rPr>
      </w:pPr>
      <w:r w:rsidRPr="00AF5683">
        <w:rPr>
          <w:rFonts w:asciiTheme="minorHAnsi" w:hAnsiTheme="minorHAnsi" w:cs="Arial"/>
          <w:sz w:val="22"/>
        </w:rPr>
        <w:t xml:space="preserve">Email:  </w:t>
      </w:r>
      <w:hyperlink r:id="rId14" w:history="1">
        <w:r w:rsidRPr="00AF5683">
          <w:rPr>
            <w:rStyle w:val="Hyperlink"/>
            <w:rFonts w:asciiTheme="minorHAnsi" w:hAnsiTheme="minorHAnsi" w:cs="Arial"/>
            <w:color w:val="auto"/>
            <w:sz w:val="22"/>
          </w:rPr>
          <w:t>info@responsiblejewellery.com</w:t>
        </w:r>
      </w:hyperlink>
      <w:r w:rsidRPr="00AF5683">
        <w:rPr>
          <w:rFonts w:asciiTheme="minorHAnsi" w:hAnsiTheme="minorHAnsi" w:cs="Arial"/>
          <w:sz w:val="22"/>
        </w:rPr>
        <w:t xml:space="preserve">  </w:t>
      </w:r>
    </w:p>
    <w:p w:rsidR="0060353F" w:rsidRPr="006E05E8" w:rsidRDefault="00AF5683" w:rsidP="0060353F">
      <w:pPr>
        <w:jc w:val="both"/>
        <w:rPr>
          <w:rFonts w:asciiTheme="minorHAnsi" w:hAnsiTheme="minorHAnsi" w:cs="Arial"/>
          <w:sz w:val="22"/>
        </w:rPr>
      </w:pPr>
      <w:r w:rsidRPr="00AF5683">
        <w:rPr>
          <w:rFonts w:asciiTheme="minorHAnsi" w:hAnsiTheme="minorHAnsi" w:cs="Arial"/>
          <w:sz w:val="22"/>
        </w:rPr>
        <w:t xml:space="preserve">Telephone:  </w:t>
      </w:r>
      <w:r w:rsidRPr="00AF5683">
        <w:rPr>
          <w:rFonts w:asciiTheme="minorHAnsi" w:hAnsiTheme="minorHAnsi" w:cs="Arial"/>
          <w:sz w:val="22"/>
          <w:lang w:val="en-US"/>
        </w:rPr>
        <w:t>+44 (0)20 7836 6376</w:t>
      </w:r>
    </w:p>
    <w:p w:rsidR="0060353F" w:rsidRPr="006E05E8" w:rsidRDefault="0060353F" w:rsidP="0060353F">
      <w:pPr>
        <w:jc w:val="both"/>
        <w:rPr>
          <w:rFonts w:asciiTheme="minorHAnsi" w:hAnsiTheme="minorHAnsi" w:cs="Arial"/>
          <w:sz w:val="22"/>
        </w:rPr>
      </w:pPr>
    </w:p>
    <w:p w:rsidR="0060353F" w:rsidRPr="006E05E8" w:rsidRDefault="00AF5683" w:rsidP="0060353F">
      <w:pPr>
        <w:jc w:val="both"/>
        <w:rPr>
          <w:rFonts w:asciiTheme="minorHAnsi" w:hAnsiTheme="minorHAnsi" w:cs="Arial"/>
          <w:sz w:val="22"/>
        </w:rPr>
      </w:pPr>
      <w:r w:rsidRPr="00AF5683">
        <w:rPr>
          <w:rFonts w:asciiTheme="minorHAnsi" w:hAnsiTheme="minorHAnsi" w:cs="Arial"/>
          <w:sz w:val="22"/>
        </w:rPr>
        <w:t>Responsible Jewellery Council</w:t>
      </w:r>
    </w:p>
    <w:p w:rsidR="0060353F" w:rsidRPr="006E05E8" w:rsidRDefault="00AF5683" w:rsidP="0060353F">
      <w:pPr>
        <w:jc w:val="both"/>
        <w:rPr>
          <w:rFonts w:asciiTheme="minorHAnsi" w:hAnsiTheme="minorHAnsi" w:cs="Arial"/>
          <w:sz w:val="22"/>
        </w:rPr>
      </w:pPr>
      <w:r w:rsidRPr="00AF5683">
        <w:rPr>
          <w:rFonts w:asciiTheme="minorHAnsi" w:hAnsiTheme="minorHAnsi" w:cs="Arial"/>
          <w:sz w:val="22"/>
        </w:rPr>
        <w:t>First Floor, Dudley House</w:t>
      </w:r>
    </w:p>
    <w:p w:rsidR="0060353F" w:rsidRPr="006E05E8" w:rsidRDefault="00AF5683" w:rsidP="0060353F">
      <w:pPr>
        <w:jc w:val="both"/>
        <w:rPr>
          <w:rFonts w:asciiTheme="minorHAnsi" w:hAnsiTheme="minorHAnsi" w:cs="Arial"/>
          <w:sz w:val="22"/>
        </w:rPr>
      </w:pPr>
      <w:r w:rsidRPr="00AF5683">
        <w:rPr>
          <w:rFonts w:asciiTheme="minorHAnsi" w:hAnsiTheme="minorHAnsi" w:cs="Arial"/>
          <w:sz w:val="22"/>
        </w:rPr>
        <w:t>34-38 Southampton St</w:t>
      </w:r>
    </w:p>
    <w:p w:rsidR="0060353F" w:rsidRPr="006E05E8" w:rsidRDefault="00AF5683" w:rsidP="0060353F">
      <w:pPr>
        <w:jc w:val="both"/>
        <w:rPr>
          <w:rFonts w:asciiTheme="minorHAnsi" w:hAnsiTheme="minorHAnsi" w:cs="Arial"/>
          <w:sz w:val="22"/>
        </w:rPr>
      </w:pPr>
      <w:r w:rsidRPr="00AF5683">
        <w:rPr>
          <w:rFonts w:asciiTheme="minorHAnsi" w:hAnsiTheme="minorHAnsi" w:cs="Arial"/>
          <w:sz w:val="22"/>
        </w:rPr>
        <w:t xml:space="preserve">London </w:t>
      </w:r>
      <w:r w:rsidRPr="00AF5683">
        <w:rPr>
          <w:rFonts w:asciiTheme="minorHAnsi" w:hAnsiTheme="minorHAnsi" w:cs="Arial"/>
          <w:bCs/>
          <w:sz w:val="22"/>
        </w:rPr>
        <w:t>WC27HF</w:t>
      </w:r>
    </w:p>
    <w:p w:rsidR="0060353F" w:rsidRPr="006E05E8" w:rsidRDefault="00AF5683" w:rsidP="0060353F">
      <w:pPr>
        <w:jc w:val="both"/>
        <w:rPr>
          <w:rFonts w:asciiTheme="minorHAnsi" w:hAnsiTheme="minorHAnsi" w:cs="Arial"/>
          <w:sz w:val="22"/>
        </w:rPr>
      </w:pPr>
      <w:r w:rsidRPr="00AF5683">
        <w:rPr>
          <w:rFonts w:asciiTheme="minorHAnsi" w:hAnsiTheme="minorHAnsi" w:cs="Arial"/>
          <w:sz w:val="22"/>
        </w:rPr>
        <w:t>UNITED KINGDOM</w:t>
      </w:r>
    </w:p>
    <w:p w:rsidR="0060353F" w:rsidRPr="006E05E8" w:rsidRDefault="0060353F" w:rsidP="0060353F">
      <w:pPr>
        <w:autoSpaceDE w:val="0"/>
        <w:autoSpaceDN w:val="0"/>
        <w:adjustRightInd w:val="0"/>
        <w:rPr>
          <w:rFonts w:asciiTheme="minorHAnsi" w:hAnsiTheme="minorHAnsi" w:cs="Frutiger-Bold"/>
          <w:b/>
          <w:bCs/>
          <w:sz w:val="22"/>
        </w:rPr>
      </w:pPr>
    </w:p>
    <w:p w:rsidR="0060353F" w:rsidRPr="006E05E8" w:rsidRDefault="00AF5683" w:rsidP="0060353F">
      <w:pPr>
        <w:rPr>
          <w:rFonts w:asciiTheme="minorHAnsi" w:hAnsiTheme="minorHAnsi" w:cs="Arial"/>
          <w:i/>
          <w:iCs/>
          <w:sz w:val="22"/>
        </w:rPr>
      </w:pPr>
      <w:r w:rsidRPr="00AF5683">
        <w:rPr>
          <w:rFonts w:asciiTheme="minorHAnsi" w:hAnsiTheme="minorHAnsi" w:cs="Arial"/>
          <w:i/>
          <w:iCs/>
          <w:sz w:val="22"/>
        </w:rPr>
        <w:t xml:space="preserve">The Responsible Jewellery Council is a trading name of the Council for Responsible Jewellery Practices Ltd, which is registered in England and Wales with company number 05449042. </w:t>
      </w:r>
    </w:p>
    <w:p w:rsidR="0060353F" w:rsidRPr="006E05E8" w:rsidRDefault="00AF5683" w:rsidP="0060353F">
      <w:pPr>
        <w:pStyle w:val="Heading3"/>
        <w:numPr>
          <w:ilvl w:val="0"/>
          <w:numId w:val="0"/>
        </w:numPr>
        <w:ind w:left="2"/>
        <w:rPr>
          <w:rFonts w:asciiTheme="minorHAnsi" w:hAnsiTheme="minorHAnsi"/>
          <w:sz w:val="22"/>
          <w:szCs w:val="22"/>
        </w:rPr>
      </w:pPr>
      <w:r w:rsidRPr="00AF5683">
        <w:rPr>
          <w:rFonts w:asciiTheme="minorHAnsi" w:hAnsiTheme="minorHAnsi"/>
          <w:sz w:val="22"/>
          <w:szCs w:val="22"/>
        </w:rPr>
        <w:br w:type="page"/>
      </w:r>
    </w:p>
    <w:p w:rsidR="003B31FF" w:rsidRPr="00EC78FB" w:rsidRDefault="00EC78FB" w:rsidP="00AA1D23">
      <w:pPr>
        <w:pStyle w:val="Default"/>
        <w:numPr>
          <w:ilvl w:val="0"/>
          <w:numId w:val="25"/>
        </w:numPr>
        <w:spacing w:after="240"/>
        <w:rPr>
          <w:rFonts w:asciiTheme="minorHAnsi" w:hAnsiTheme="minorHAnsi"/>
          <w:b/>
          <w:color w:val="4F81BD" w:themeColor="accent1"/>
          <w:sz w:val="22"/>
          <w:szCs w:val="22"/>
        </w:rPr>
      </w:pPr>
      <w:r>
        <w:rPr>
          <w:rStyle w:val="CommentReference"/>
          <w:rFonts w:ascii="Times New Roman" w:hAnsi="Times New Roman" w:cs="Times New Roman"/>
          <w:color w:val="auto"/>
          <w:szCs w:val="20"/>
          <w:lang w:val="en-GB" w:eastAsia="en-US"/>
        </w:rPr>
        <w:lastRenderedPageBreak/>
        <w:commentReference w:id="21"/>
      </w:r>
      <w:r w:rsidR="00AF5683" w:rsidRPr="00AF5683">
        <w:rPr>
          <w:rFonts w:asciiTheme="minorHAnsi" w:hAnsiTheme="minorHAnsi"/>
          <w:b/>
          <w:color w:val="4F81BD" w:themeColor="accent1"/>
          <w:sz w:val="22"/>
          <w:szCs w:val="22"/>
        </w:rPr>
        <w:t xml:space="preserve"> </w:t>
      </w:r>
      <w:commentRangeStart w:id="22"/>
      <w:r w:rsidR="00AF5683" w:rsidRPr="00EC78FB">
        <w:rPr>
          <w:rFonts w:asciiTheme="minorHAnsi" w:hAnsiTheme="minorHAnsi"/>
          <w:b/>
          <w:color w:val="4F81BD" w:themeColor="accent1"/>
          <w:sz w:val="22"/>
          <w:szCs w:val="22"/>
        </w:rPr>
        <w:t>Background</w:t>
      </w:r>
      <w:commentRangeEnd w:id="22"/>
      <w:r w:rsidR="00AF5683" w:rsidRPr="00EC78FB">
        <w:rPr>
          <w:rStyle w:val="CommentReference"/>
          <w:rFonts w:ascii="Times New Roman" w:hAnsi="Times New Roman" w:cs="Times New Roman"/>
          <w:color w:val="auto"/>
          <w:sz w:val="22"/>
          <w:szCs w:val="22"/>
          <w:lang w:val="en-GB" w:eastAsia="en-US"/>
        </w:rPr>
        <w:commentReference w:id="22"/>
      </w:r>
    </w:p>
    <w:p w:rsidR="003B31FF" w:rsidRPr="006E05E8" w:rsidRDefault="00AF5683" w:rsidP="001F77A3">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Responsible Jewellery Council (RJC) is a not-for-profit organisation that has been established to promote responsible ethical, social and environmental practices, which respect human rights, throughout the Diamond, Gold and Platinum Group Metals Jewellery supply chain, from mine to retail.  In 2012, RJC became a Full Member of the ISEAL Alliance, the global association for sustainability standards.</w:t>
      </w:r>
    </w:p>
    <w:p w:rsidR="001E3400" w:rsidRPr="006E05E8" w:rsidRDefault="00C61AE3" w:rsidP="001E3400">
      <w:pPr>
        <w:pStyle w:val="Default"/>
        <w:spacing w:after="240"/>
        <w:rPr>
          <w:rFonts w:asciiTheme="minorHAnsi" w:hAnsiTheme="minorHAnsi"/>
          <w:color w:val="auto"/>
          <w:sz w:val="22"/>
          <w:szCs w:val="22"/>
        </w:rPr>
      </w:pPr>
      <w:r>
        <w:rPr>
          <w:rFonts w:asciiTheme="minorHAnsi" w:hAnsiTheme="minorHAnsi"/>
          <w:color w:val="auto"/>
          <w:sz w:val="22"/>
          <w:szCs w:val="22"/>
        </w:rPr>
        <w:t xml:space="preserve">The </w:t>
      </w:r>
      <w:r w:rsidR="00AF5683" w:rsidRPr="00AF5683">
        <w:rPr>
          <w:rFonts w:asciiTheme="minorHAnsi" w:hAnsiTheme="minorHAnsi"/>
          <w:color w:val="auto"/>
          <w:sz w:val="22"/>
          <w:szCs w:val="22"/>
        </w:rPr>
        <w:t xml:space="preserve">RJC Certification </w:t>
      </w:r>
      <w:r>
        <w:rPr>
          <w:rFonts w:asciiTheme="minorHAnsi" w:hAnsiTheme="minorHAnsi"/>
          <w:color w:val="auto"/>
          <w:sz w:val="22"/>
          <w:szCs w:val="22"/>
        </w:rPr>
        <w:t xml:space="preserve">process </w:t>
      </w:r>
      <w:r w:rsidR="00AF5683" w:rsidRPr="00AF5683">
        <w:rPr>
          <w:rFonts w:asciiTheme="minorHAnsi" w:hAnsiTheme="minorHAnsi"/>
          <w:color w:val="auto"/>
          <w:sz w:val="22"/>
          <w:szCs w:val="22"/>
        </w:rPr>
        <w:t>results in improvements to RJC Members’ management systems and </w:t>
      </w:r>
      <w:hyperlink r:id="rId16" w:tooltip="Click to Continue &gt; by Browse to Save" w:history="1">
        <w:r w:rsidR="00AF5683" w:rsidRPr="00AF5683">
          <w:rPr>
            <w:rFonts w:asciiTheme="minorHAnsi" w:hAnsiTheme="minorHAnsi"/>
            <w:color w:val="auto"/>
            <w:sz w:val="22"/>
            <w:szCs w:val="22"/>
          </w:rPr>
          <w:t>business</w:t>
        </w:r>
      </w:hyperlink>
      <w:r w:rsidR="00AF5683" w:rsidRPr="00AF5683">
        <w:rPr>
          <w:rFonts w:asciiTheme="minorHAnsi" w:hAnsiTheme="minorHAnsi"/>
          <w:color w:val="auto"/>
          <w:sz w:val="22"/>
          <w:szCs w:val="22"/>
        </w:rPr>
        <w:t> practices, leading to improvements to their own social and environmental performance, and providing assurance to stakeholders that responsible business practices are being followed. These outcomes will have a beneficial effect on underlying social, human rights, ethical and environmental conditions found within the jewellery supply chain in general, providing positive impacts for workers, communities, business partners, the environment and broader stakeholders. These impacts will increase through continuing growth of Certified Members of the RJC, supported by the ‘role model’ effect of RJC Certification that demonstrates and promotes responsible practices to other supply chain participants.</w:t>
      </w:r>
    </w:p>
    <w:p w:rsidR="001E3400" w:rsidRPr="006E05E8" w:rsidRDefault="00AF5683" w:rsidP="001E3400">
      <w:pPr>
        <w:pStyle w:val="Default"/>
        <w:spacing w:after="240"/>
        <w:rPr>
          <w:rFonts w:asciiTheme="minorHAnsi" w:hAnsiTheme="minorHAnsi"/>
          <w:color w:val="auto"/>
          <w:sz w:val="22"/>
          <w:szCs w:val="22"/>
        </w:rPr>
      </w:pPr>
      <w:r w:rsidRPr="00AF5683">
        <w:rPr>
          <w:rFonts w:asciiTheme="minorHAnsi" w:hAnsiTheme="minorHAnsi"/>
          <w:color w:val="auto"/>
          <w:sz w:val="22"/>
          <w:szCs w:val="22"/>
        </w:rPr>
        <w:t>Th</w:t>
      </w:r>
      <w:r w:rsidR="00C61AE3">
        <w:rPr>
          <w:rFonts w:asciiTheme="minorHAnsi" w:hAnsiTheme="minorHAnsi"/>
          <w:color w:val="auto"/>
          <w:sz w:val="22"/>
          <w:szCs w:val="22"/>
        </w:rPr>
        <w:t>rough training and guidance, th</w:t>
      </w:r>
      <w:r w:rsidRPr="00AF5683">
        <w:rPr>
          <w:rFonts w:asciiTheme="minorHAnsi" w:hAnsiTheme="minorHAnsi"/>
          <w:color w:val="auto"/>
          <w:sz w:val="22"/>
          <w:szCs w:val="22"/>
        </w:rPr>
        <w:t xml:space="preserve">e RJC aims to encourage and </w:t>
      </w:r>
      <w:r w:rsidR="00C61AE3">
        <w:rPr>
          <w:rFonts w:asciiTheme="minorHAnsi" w:hAnsiTheme="minorHAnsi"/>
          <w:color w:val="auto"/>
          <w:sz w:val="22"/>
          <w:szCs w:val="22"/>
        </w:rPr>
        <w:t>support</w:t>
      </w:r>
      <w:r w:rsidRPr="00AF5683">
        <w:rPr>
          <w:rFonts w:asciiTheme="minorHAnsi" w:hAnsiTheme="minorHAnsi"/>
          <w:color w:val="auto"/>
          <w:sz w:val="22"/>
          <w:szCs w:val="22"/>
        </w:rPr>
        <w:t xml:space="preserve"> as many businesses as possible in the jewellery supply chain to  </w:t>
      </w:r>
      <w:r w:rsidR="00C61AE3">
        <w:rPr>
          <w:rFonts w:asciiTheme="minorHAnsi" w:hAnsiTheme="minorHAnsi"/>
          <w:color w:val="auto"/>
          <w:sz w:val="22"/>
          <w:szCs w:val="22"/>
        </w:rPr>
        <w:t>achieve Certification</w:t>
      </w:r>
      <w:r w:rsidRPr="00AF5683">
        <w:rPr>
          <w:rFonts w:asciiTheme="minorHAnsi" w:hAnsiTheme="minorHAnsi"/>
          <w:color w:val="auto"/>
          <w:sz w:val="22"/>
          <w:szCs w:val="22"/>
        </w:rPr>
        <w:t xml:space="preserve"> against the Code of Practices, regardless of what conditions may have been present for those businesses prior to certification.  This approach is based on the premise that the greatest </w:t>
      </w:r>
      <w:hyperlink r:id="rId17" w:tooltip="Click to Continue &gt; by Browse to Save" w:history="1">
        <w:r w:rsidRPr="00AF5683">
          <w:rPr>
            <w:rFonts w:asciiTheme="minorHAnsi" w:hAnsiTheme="minorHAnsi"/>
            <w:color w:val="auto"/>
            <w:sz w:val="22"/>
            <w:szCs w:val="22"/>
          </w:rPr>
          <w:t>opportunities</w:t>
        </w:r>
      </w:hyperlink>
      <w:r w:rsidRPr="00AF5683">
        <w:rPr>
          <w:rFonts w:asciiTheme="minorHAnsi" w:hAnsiTheme="minorHAnsi"/>
          <w:color w:val="auto"/>
          <w:sz w:val="22"/>
          <w:szCs w:val="22"/>
        </w:rPr>
        <w:t xml:space="preserve"> for aggregate positive change to social, human rights, ethical and environmental conditions in the jewellery supply chain can be realized through widespread compliance with an international standard for responsible business practices.  </w:t>
      </w:r>
    </w:p>
    <w:p w:rsidR="004072B1" w:rsidRPr="006E05E8" w:rsidRDefault="00AF5683" w:rsidP="00AA1D23">
      <w:pPr>
        <w:pStyle w:val="Default"/>
        <w:numPr>
          <w:ilvl w:val="0"/>
          <w:numId w:val="25"/>
        </w:numPr>
        <w:spacing w:after="240"/>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Purpose</w:t>
      </w:r>
    </w:p>
    <w:p w:rsidR="004072B1" w:rsidRPr="006E05E8" w:rsidRDefault="00AF5683" w:rsidP="004072B1">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Code of Practices is the RJC Standard which defines responsible ethical, human rights, social, and environmental practices for businesses in the Diamond, Gold and/or Platinum Group Metals Jewellery supply chain.  The objectives of the Code of Practices are to:</w:t>
      </w:r>
    </w:p>
    <w:p w:rsidR="004072B1" w:rsidRPr="006E05E8" w:rsidRDefault="00AF5683" w:rsidP="00AA1D23">
      <w:pPr>
        <w:pStyle w:val="Default"/>
        <w:numPr>
          <w:ilvl w:val="0"/>
          <w:numId w:val="5"/>
        </w:numPr>
        <w:spacing w:after="240"/>
        <w:rPr>
          <w:rFonts w:asciiTheme="minorHAnsi" w:hAnsiTheme="minorHAnsi"/>
          <w:color w:val="auto"/>
          <w:sz w:val="22"/>
          <w:szCs w:val="22"/>
        </w:rPr>
      </w:pPr>
      <w:r w:rsidRPr="00AF5683">
        <w:rPr>
          <w:rFonts w:asciiTheme="minorHAnsi" w:hAnsiTheme="minorHAnsi"/>
          <w:color w:val="auto"/>
          <w:sz w:val="22"/>
          <w:szCs w:val="22"/>
        </w:rPr>
        <w:t xml:space="preserve">Provide a common standard for RJC Members that builds on international standards for responsible business practices. </w:t>
      </w:r>
    </w:p>
    <w:p w:rsidR="004072B1" w:rsidRPr="006E05E8" w:rsidRDefault="00AF5683" w:rsidP="00AA1D23">
      <w:pPr>
        <w:pStyle w:val="Default"/>
        <w:numPr>
          <w:ilvl w:val="0"/>
          <w:numId w:val="5"/>
        </w:numPr>
        <w:spacing w:after="240"/>
        <w:rPr>
          <w:rFonts w:asciiTheme="minorHAnsi" w:hAnsiTheme="minorHAnsi"/>
          <w:color w:val="auto"/>
          <w:sz w:val="22"/>
          <w:szCs w:val="22"/>
        </w:rPr>
      </w:pPr>
      <w:r w:rsidRPr="00AF5683">
        <w:rPr>
          <w:rFonts w:asciiTheme="minorHAnsi" w:hAnsiTheme="minorHAnsi"/>
          <w:color w:val="auto"/>
          <w:sz w:val="22"/>
          <w:szCs w:val="22"/>
        </w:rPr>
        <w:t>Set out the mandatory expectations for the establishment, implementation and maintenance of policies, procedures and practices in order to manage issues within a Member’s control.</w:t>
      </w:r>
    </w:p>
    <w:p w:rsidR="004072B1" w:rsidRPr="006E05E8" w:rsidRDefault="00AF5683" w:rsidP="00AA1D23">
      <w:pPr>
        <w:pStyle w:val="Default"/>
        <w:numPr>
          <w:ilvl w:val="0"/>
          <w:numId w:val="5"/>
        </w:numPr>
        <w:spacing w:after="240"/>
        <w:rPr>
          <w:rFonts w:asciiTheme="minorHAnsi" w:hAnsiTheme="minorHAnsi"/>
          <w:color w:val="auto"/>
          <w:sz w:val="22"/>
          <w:szCs w:val="22"/>
        </w:rPr>
      </w:pPr>
      <w:r w:rsidRPr="00AF5683">
        <w:rPr>
          <w:rFonts w:asciiTheme="minorHAnsi" w:hAnsiTheme="minorHAnsi"/>
          <w:color w:val="auto"/>
          <w:sz w:val="22"/>
          <w:szCs w:val="22"/>
        </w:rPr>
        <w:t>Establish provisions that can be independently audited to provide objective evidence for the granting of RJC Certification.</w:t>
      </w:r>
    </w:p>
    <w:p w:rsidR="004072B1" w:rsidRPr="006E05E8" w:rsidRDefault="00AF5683" w:rsidP="00AA1D23">
      <w:pPr>
        <w:pStyle w:val="Default"/>
        <w:numPr>
          <w:ilvl w:val="0"/>
          <w:numId w:val="5"/>
        </w:numPr>
        <w:spacing w:after="240"/>
        <w:rPr>
          <w:rFonts w:asciiTheme="minorHAnsi" w:hAnsiTheme="minorHAnsi"/>
          <w:color w:val="auto"/>
          <w:sz w:val="22"/>
          <w:szCs w:val="22"/>
        </w:rPr>
      </w:pPr>
      <w:r w:rsidRPr="00AF5683">
        <w:rPr>
          <w:rFonts w:asciiTheme="minorHAnsi" w:hAnsiTheme="minorHAnsi"/>
          <w:color w:val="auto"/>
          <w:sz w:val="22"/>
          <w:szCs w:val="22"/>
        </w:rPr>
        <w:t>Drive improvement of business practices for the Diamond, Gold and Platinum Group Metals Jewellery supply chain.</w:t>
      </w:r>
    </w:p>
    <w:p w:rsidR="004072B1" w:rsidRPr="002112BD" w:rsidRDefault="00AF5683" w:rsidP="00AA1D23">
      <w:pPr>
        <w:pStyle w:val="Default"/>
        <w:numPr>
          <w:ilvl w:val="0"/>
          <w:numId w:val="25"/>
        </w:numPr>
        <w:spacing w:after="240"/>
        <w:rPr>
          <w:rFonts w:asciiTheme="minorHAnsi" w:hAnsiTheme="minorHAnsi"/>
          <w:b/>
          <w:color w:val="4F81BD" w:themeColor="accent1"/>
          <w:sz w:val="22"/>
          <w:szCs w:val="22"/>
        </w:rPr>
      </w:pPr>
      <w:commentRangeStart w:id="23"/>
      <w:r w:rsidRPr="00AF5683">
        <w:rPr>
          <w:rFonts w:asciiTheme="minorHAnsi" w:hAnsiTheme="minorHAnsi"/>
          <w:b/>
          <w:color w:val="4F81BD" w:themeColor="accent1"/>
          <w:sz w:val="22"/>
          <w:szCs w:val="22"/>
        </w:rPr>
        <w:t>Scope</w:t>
      </w:r>
      <w:commentRangeEnd w:id="23"/>
      <w:r w:rsidRPr="00AF5683">
        <w:rPr>
          <w:rStyle w:val="CommentReference"/>
          <w:rFonts w:ascii="Times New Roman" w:hAnsi="Times New Roman" w:cs="Times New Roman"/>
          <w:color w:val="auto"/>
          <w:sz w:val="22"/>
          <w:szCs w:val="22"/>
          <w:lang w:val="en-GB" w:eastAsia="en-US"/>
        </w:rPr>
        <w:commentReference w:id="23"/>
      </w:r>
    </w:p>
    <w:p w:rsidR="004072B1" w:rsidRPr="006E05E8" w:rsidRDefault="00AF5683" w:rsidP="004072B1">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RJC Code of Practices is a Standard that is applicable to RJC Commercial Members, against which Members are certified through independent verification by RJC Accredited Auditors. The scope of the Code of Practices is defined by the following core elements and objectives for RJC Members and ultimately the jewellery supply chain as a whole:</w:t>
      </w:r>
    </w:p>
    <w:p w:rsidR="004072B1" w:rsidRPr="006E05E8" w:rsidRDefault="00AF5683" w:rsidP="00AA1D23">
      <w:pPr>
        <w:pStyle w:val="Default"/>
        <w:numPr>
          <w:ilvl w:val="0"/>
          <w:numId w:val="6"/>
        </w:numPr>
        <w:spacing w:after="240"/>
        <w:rPr>
          <w:rFonts w:asciiTheme="minorHAnsi" w:hAnsiTheme="minorHAnsi"/>
          <w:color w:val="auto"/>
          <w:sz w:val="22"/>
          <w:szCs w:val="22"/>
        </w:rPr>
      </w:pPr>
      <w:r w:rsidRPr="00AF5683">
        <w:rPr>
          <w:rFonts w:asciiTheme="minorHAnsi" w:hAnsiTheme="minorHAnsi"/>
          <w:color w:val="auto"/>
          <w:sz w:val="22"/>
          <w:szCs w:val="22"/>
          <w:u w:val="single"/>
        </w:rPr>
        <w:t>General requirements</w:t>
      </w:r>
      <w:r w:rsidRPr="00AF5683">
        <w:rPr>
          <w:rFonts w:asciiTheme="minorHAnsi" w:hAnsiTheme="minorHAnsi"/>
          <w:color w:val="auto"/>
          <w:sz w:val="22"/>
          <w:szCs w:val="22"/>
        </w:rPr>
        <w:t>:  To improve legal and regulatory compliance, reporting, and promotion of responsible business practices to Business Partners.</w:t>
      </w:r>
    </w:p>
    <w:p w:rsidR="00827702" w:rsidRPr="006E05E8" w:rsidRDefault="00AF5683" w:rsidP="00AA1D23">
      <w:pPr>
        <w:pStyle w:val="Default"/>
        <w:numPr>
          <w:ilvl w:val="0"/>
          <w:numId w:val="6"/>
        </w:numPr>
        <w:spacing w:after="240"/>
        <w:rPr>
          <w:rFonts w:asciiTheme="minorHAnsi" w:hAnsiTheme="minorHAnsi"/>
          <w:color w:val="auto"/>
          <w:sz w:val="22"/>
          <w:szCs w:val="22"/>
        </w:rPr>
      </w:pPr>
      <w:r w:rsidRPr="00AF5683">
        <w:rPr>
          <w:rFonts w:asciiTheme="minorHAnsi" w:hAnsiTheme="minorHAnsi"/>
          <w:color w:val="auto"/>
          <w:sz w:val="22"/>
          <w:szCs w:val="22"/>
          <w:u w:val="single"/>
        </w:rPr>
        <w:t>Responsible Supply Chains and Human Rights:</w:t>
      </w:r>
      <w:r w:rsidRPr="00AF5683">
        <w:rPr>
          <w:rFonts w:asciiTheme="minorHAnsi" w:hAnsiTheme="minorHAnsi"/>
          <w:color w:val="auto"/>
          <w:sz w:val="22"/>
          <w:szCs w:val="22"/>
        </w:rPr>
        <w:t xml:space="preserve">  To increase the use of due diligence in supply chains of Diamonds, Gold and Platinum Group Metals in order to support respect for human rights, </w:t>
      </w:r>
      <w:r w:rsidR="00C61AE3">
        <w:rPr>
          <w:rFonts w:asciiTheme="minorHAnsi" w:hAnsiTheme="minorHAnsi"/>
          <w:color w:val="auto"/>
          <w:sz w:val="22"/>
          <w:szCs w:val="22"/>
        </w:rPr>
        <w:t xml:space="preserve">community development, </w:t>
      </w:r>
      <w:r w:rsidRPr="00AF5683">
        <w:rPr>
          <w:rFonts w:asciiTheme="minorHAnsi" w:hAnsiTheme="minorHAnsi"/>
          <w:color w:val="auto"/>
          <w:sz w:val="22"/>
          <w:szCs w:val="22"/>
        </w:rPr>
        <w:t>anti-corruption efforts, and to manage sourcing risks.</w:t>
      </w:r>
    </w:p>
    <w:p w:rsidR="004072B1" w:rsidRPr="006E05E8" w:rsidRDefault="00AF5683" w:rsidP="00AA1D23">
      <w:pPr>
        <w:pStyle w:val="Default"/>
        <w:numPr>
          <w:ilvl w:val="0"/>
          <w:numId w:val="6"/>
        </w:numPr>
        <w:spacing w:after="240"/>
        <w:rPr>
          <w:rFonts w:asciiTheme="minorHAnsi" w:hAnsiTheme="minorHAnsi"/>
          <w:color w:val="auto"/>
          <w:sz w:val="22"/>
          <w:szCs w:val="22"/>
        </w:rPr>
      </w:pPr>
      <w:r w:rsidRPr="00AF5683">
        <w:rPr>
          <w:rFonts w:asciiTheme="minorHAnsi" w:hAnsiTheme="minorHAnsi"/>
          <w:color w:val="auto"/>
          <w:sz w:val="22"/>
          <w:szCs w:val="22"/>
          <w:u w:val="single"/>
        </w:rPr>
        <w:lastRenderedPageBreak/>
        <w:t>Labour Rights and Working Conditions</w:t>
      </w:r>
      <w:r w:rsidRPr="00AF5683">
        <w:rPr>
          <w:rFonts w:asciiTheme="minorHAnsi" w:hAnsiTheme="minorHAnsi"/>
          <w:color w:val="auto"/>
          <w:sz w:val="22"/>
          <w:szCs w:val="22"/>
        </w:rPr>
        <w:t>: To increase the level of compliance with international labour conventions and the implementation of responsible working conditions in the Jewellery supply chain.</w:t>
      </w:r>
    </w:p>
    <w:p w:rsidR="004072B1" w:rsidRPr="006E05E8" w:rsidRDefault="00AF5683" w:rsidP="00AA1D23">
      <w:pPr>
        <w:pStyle w:val="Default"/>
        <w:numPr>
          <w:ilvl w:val="0"/>
          <w:numId w:val="6"/>
        </w:numPr>
        <w:spacing w:after="240"/>
        <w:rPr>
          <w:rFonts w:asciiTheme="minorHAnsi" w:hAnsiTheme="minorHAnsi"/>
          <w:color w:val="auto"/>
          <w:sz w:val="22"/>
          <w:szCs w:val="22"/>
        </w:rPr>
      </w:pPr>
      <w:r w:rsidRPr="00AF5683">
        <w:rPr>
          <w:rFonts w:asciiTheme="minorHAnsi" w:hAnsiTheme="minorHAnsi"/>
          <w:color w:val="auto"/>
          <w:sz w:val="22"/>
          <w:szCs w:val="22"/>
          <w:u w:val="single"/>
        </w:rPr>
        <w:t>Health, Safety and Environment</w:t>
      </w:r>
      <w:r w:rsidRPr="00AF5683">
        <w:rPr>
          <w:rFonts w:asciiTheme="minorHAnsi" w:hAnsiTheme="minorHAnsi"/>
          <w:color w:val="auto"/>
          <w:sz w:val="22"/>
          <w:szCs w:val="22"/>
        </w:rPr>
        <w:t xml:space="preserve">: To ensure implementation of responsible practices for health, safety and environmental management.  </w:t>
      </w:r>
    </w:p>
    <w:p w:rsidR="004072B1" w:rsidRPr="006E05E8" w:rsidRDefault="00AF5683" w:rsidP="00AA1D23">
      <w:pPr>
        <w:pStyle w:val="Default"/>
        <w:numPr>
          <w:ilvl w:val="0"/>
          <w:numId w:val="6"/>
        </w:numPr>
        <w:spacing w:after="240"/>
        <w:rPr>
          <w:rFonts w:asciiTheme="minorHAnsi" w:hAnsiTheme="minorHAnsi"/>
          <w:color w:val="auto"/>
          <w:sz w:val="22"/>
          <w:szCs w:val="22"/>
        </w:rPr>
      </w:pPr>
      <w:r w:rsidRPr="00AF5683">
        <w:rPr>
          <w:rFonts w:asciiTheme="minorHAnsi" w:hAnsiTheme="minorHAnsi"/>
          <w:color w:val="auto"/>
          <w:sz w:val="22"/>
          <w:szCs w:val="22"/>
          <w:u w:val="single"/>
        </w:rPr>
        <w:t>Gold, Diamond and Platinum Group Metal Products:</w:t>
      </w:r>
      <w:r w:rsidRPr="00AF5683">
        <w:rPr>
          <w:rFonts w:asciiTheme="minorHAnsi" w:hAnsiTheme="minorHAnsi"/>
          <w:color w:val="auto"/>
          <w:sz w:val="22"/>
          <w:szCs w:val="22"/>
        </w:rPr>
        <w:t xml:space="preserve">  To ensure use of appropriate disclosure and controls for information about Diamond, Gold and Platinum Group Metal Products, including to consumers.</w:t>
      </w:r>
    </w:p>
    <w:p w:rsidR="00827702" w:rsidRPr="006E05E8" w:rsidRDefault="00AF5683" w:rsidP="00AA1D23">
      <w:pPr>
        <w:pStyle w:val="Default"/>
        <w:numPr>
          <w:ilvl w:val="0"/>
          <w:numId w:val="6"/>
        </w:numPr>
        <w:spacing w:after="240"/>
        <w:rPr>
          <w:rFonts w:asciiTheme="minorHAnsi" w:hAnsiTheme="minorHAnsi"/>
          <w:color w:val="auto"/>
          <w:sz w:val="22"/>
          <w:szCs w:val="22"/>
        </w:rPr>
      </w:pPr>
      <w:r w:rsidRPr="00AF5683">
        <w:rPr>
          <w:rFonts w:asciiTheme="minorHAnsi" w:hAnsiTheme="minorHAnsi"/>
          <w:color w:val="auto"/>
          <w:sz w:val="22"/>
          <w:szCs w:val="22"/>
          <w:u w:val="single"/>
        </w:rPr>
        <w:t>Responsible Mining:</w:t>
      </w:r>
      <w:r w:rsidRPr="00AF5683">
        <w:rPr>
          <w:rFonts w:asciiTheme="minorHAnsi" w:hAnsiTheme="minorHAnsi"/>
          <w:color w:val="auto"/>
          <w:sz w:val="22"/>
          <w:szCs w:val="22"/>
        </w:rPr>
        <w:t xml:space="preserve">  To increase the implementation of responsible exploration and mining practices, as the starting point for the supply of Diamonds, Gold and Platinum Group Metals for Jewellery Products.</w:t>
      </w:r>
    </w:p>
    <w:p w:rsidR="00827702" w:rsidRPr="006E05E8" w:rsidRDefault="00AF5683" w:rsidP="00AA1D23">
      <w:pPr>
        <w:pStyle w:val="Default"/>
        <w:numPr>
          <w:ilvl w:val="0"/>
          <w:numId w:val="25"/>
        </w:numPr>
        <w:spacing w:after="240"/>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Status and Effective date</w:t>
      </w:r>
    </w:p>
    <w:p w:rsidR="001E3400" w:rsidRPr="006E05E8" w:rsidRDefault="00AF5683" w:rsidP="001E3400">
      <w:pPr>
        <w:pStyle w:val="Default"/>
        <w:spacing w:after="240"/>
        <w:rPr>
          <w:rFonts w:asciiTheme="minorHAnsi" w:hAnsiTheme="minorHAnsi"/>
          <w:color w:val="auto"/>
          <w:sz w:val="22"/>
          <w:szCs w:val="22"/>
        </w:rPr>
      </w:pPr>
      <w:r w:rsidRPr="00AF5683">
        <w:rPr>
          <w:rFonts w:asciiTheme="minorHAnsi" w:hAnsiTheme="minorHAnsi"/>
          <w:color w:val="auto"/>
          <w:sz w:val="22"/>
          <w:szCs w:val="22"/>
        </w:rPr>
        <w:t>This is the 2013 Version of the RJC Code of Practices, which was approved by the RJC Board on [</w:t>
      </w:r>
      <w:r w:rsidRPr="00AF5683">
        <w:rPr>
          <w:rFonts w:asciiTheme="minorHAnsi" w:hAnsiTheme="minorHAnsi"/>
          <w:color w:val="auto"/>
          <w:sz w:val="22"/>
          <w:szCs w:val="22"/>
          <w:highlight w:val="yellow"/>
        </w:rPr>
        <w:t>date</w:t>
      </w:r>
      <w:r w:rsidRPr="00AF5683">
        <w:rPr>
          <w:rFonts w:asciiTheme="minorHAnsi" w:hAnsiTheme="minorHAnsi"/>
          <w:color w:val="auto"/>
          <w:sz w:val="22"/>
          <w:szCs w:val="22"/>
        </w:rPr>
        <w:t>] and is applicable from the date of publication.  The first Code of Practices was formally adopted by the RJC Board in 200</w:t>
      </w:r>
      <w:r w:rsidR="00E3475C">
        <w:rPr>
          <w:rFonts w:asciiTheme="minorHAnsi" w:hAnsiTheme="minorHAnsi"/>
          <w:color w:val="auto"/>
          <w:sz w:val="22"/>
          <w:szCs w:val="22"/>
        </w:rPr>
        <w:t>8</w:t>
      </w:r>
      <w:r w:rsidR="001E3400" w:rsidRPr="006E05E8">
        <w:rPr>
          <w:rFonts w:asciiTheme="minorHAnsi" w:hAnsiTheme="minorHAnsi"/>
          <w:color w:val="auto"/>
          <w:sz w:val="22"/>
          <w:szCs w:val="22"/>
        </w:rPr>
        <w:t>.  An expanded version was approved by the RJC Board in 2009 to incorporate additional mining-specific standards.  The 2013 version is the outcome of the first formal revision, and takes account of evolving standards and implementation feedback.</w:t>
      </w:r>
    </w:p>
    <w:p w:rsidR="00B94D7B" w:rsidRPr="006E05E8" w:rsidRDefault="00827702" w:rsidP="00B94D7B">
      <w:pPr>
        <w:pStyle w:val="Default"/>
        <w:spacing w:after="240"/>
        <w:rPr>
          <w:rFonts w:asciiTheme="minorHAnsi" w:hAnsiTheme="minorHAnsi"/>
          <w:color w:val="auto"/>
          <w:sz w:val="22"/>
          <w:szCs w:val="22"/>
        </w:rPr>
      </w:pPr>
      <w:r w:rsidRPr="006E05E8">
        <w:rPr>
          <w:rFonts w:asciiTheme="minorHAnsi" w:hAnsiTheme="minorHAnsi"/>
          <w:color w:val="auto"/>
          <w:sz w:val="22"/>
          <w:szCs w:val="22"/>
        </w:rPr>
        <w:t xml:space="preserve">RJC has allowed a transition period between the 2009 version and 2013 version of the Code of Practices, to acknowledge the planning work that goes into a certification process and the potential impact of a Member’s individual certification deadline. </w:t>
      </w:r>
      <w:r w:rsidR="00B94D7B" w:rsidRPr="006E05E8">
        <w:rPr>
          <w:rFonts w:asciiTheme="minorHAnsi" w:hAnsiTheme="minorHAnsi"/>
          <w:color w:val="auto"/>
          <w:sz w:val="22"/>
          <w:szCs w:val="22"/>
        </w:rPr>
        <w:t xml:space="preserve">Current certification against the 2009 Code of Practices will still be effective for the remainder of the certification period and re-certification will not be required until the expiry of the period.  </w:t>
      </w:r>
    </w:p>
    <w:tbl>
      <w:tblPr>
        <w:tblStyle w:val="TableGrid"/>
        <w:tblW w:w="0" w:type="auto"/>
        <w:tblLook w:val="04A0"/>
      </w:tblPr>
      <w:tblGrid>
        <w:gridCol w:w="4802"/>
        <w:gridCol w:w="4803"/>
      </w:tblGrid>
      <w:tr w:rsidR="00B94D7B" w:rsidRPr="006E05E8" w:rsidTr="007031CA">
        <w:tc>
          <w:tcPr>
            <w:tcW w:w="9605" w:type="dxa"/>
            <w:gridSpan w:val="2"/>
            <w:shd w:val="clear" w:color="auto" w:fill="C6D9F1" w:themeFill="text2" w:themeFillTint="33"/>
            <w:vAlign w:val="bottom"/>
          </w:tcPr>
          <w:p w:rsidR="00B94D7B" w:rsidRPr="006E05E8" w:rsidRDefault="00B94D7B" w:rsidP="007031CA">
            <w:pPr>
              <w:pStyle w:val="Default"/>
              <w:spacing w:after="240"/>
              <w:rPr>
                <w:rFonts w:asciiTheme="minorHAnsi" w:hAnsiTheme="minorHAnsi"/>
                <w:b/>
                <w:color w:val="auto"/>
                <w:sz w:val="22"/>
                <w:szCs w:val="22"/>
                <w:lang w:val="en-GB"/>
              </w:rPr>
            </w:pPr>
            <w:r w:rsidRPr="006E05E8">
              <w:rPr>
                <w:rFonts w:asciiTheme="minorHAnsi" w:hAnsiTheme="minorHAnsi"/>
                <w:b/>
                <w:color w:val="auto"/>
                <w:sz w:val="22"/>
                <w:szCs w:val="22"/>
                <w:lang w:val="en-GB"/>
              </w:rPr>
              <w:t>New Certifications and Re-Certifications</w:t>
            </w:r>
            <w:r w:rsidR="007031CA" w:rsidRPr="006E05E8">
              <w:rPr>
                <w:rFonts w:asciiTheme="minorHAnsi" w:hAnsiTheme="minorHAnsi"/>
                <w:b/>
                <w:color w:val="auto"/>
                <w:sz w:val="22"/>
                <w:szCs w:val="22"/>
                <w:lang w:val="en-GB"/>
              </w:rPr>
              <w:t xml:space="preserve"> by Date</w:t>
            </w:r>
          </w:p>
        </w:tc>
      </w:tr>
      <w:tr w:rsidR="00B94D7B" w:rsidRPr="006E05E8" w:rsidTr="007031CA">
        <w:tc>
          <w:tcPr>
            <w:tcW w:w="4802" w:type="dxa"/>
            <w:shd w:val="clear" w:color="auto" w:fill="C6D9F1" w:themeFill="text2" w:themeFillTint="33"/>
          </w:tcPr>
          <w:p w:rsidR="00B94D7B" w:rsidRPr="006E05E8" w:rsidRDefault="00B94D7B" w:rsidP="00827702">
            <w:pPr>
              <w:pStyle w:val="Default"/>
              <w:spacing w:after="240"/>
              <w:rPr>
                <w:rFonts w:asciiTheme="minorHAnsi" w:hAnsiTheme="minorHAnsi"/>
                <w:color w:val="auto"/>
                <w:sz w:val="22"/>
                <w:szCs w:val="22"/>
              </w:rPr>
            </w:pPr>
            <w:r w:rsidRPr="006E05E8">
              <w:rPr>
                <w:rFonts w:asciiTheme="minorHAnsi" w:hAnsiTheme="minorHAnsi"/>
                <w:b/>
                <w:color w:val="auto"/>
                <w:sz w:val="22"/>
                <w:szCs w:val="22"/>
                <w:lang w:val="en-GB"/>
              </w:rPr>
              <w:t>November 2013 to November 2014</w:t>
            </w:r>
            <w:r w:rsidRPr="006E05E8">
              <w:rPr>
                <w:rFonts w:asciiTheme="minorHAnsi" w:hAnsiTheme="minorHAnsi"/>
                <w:color w:val="auto"/>
                <w:sz w:val="22"/>
                <w:szCs w:val="22"/>
                <w:lang w:val="en-GB"/>
              </w:rPr>
              <w:t xml:space="preserve"> </w:t>
            </w:r>
            <w:r w:rsidRPr="006E05E8">
              <w:rPr>
                <w:rFonts w:asciiTheme="minorHAnsi" w:hAnsiTheme="minorHAnsi"/>
                <w:color w:val="auto"/>
                <w:sz w:val="22"/>
                <w:szCs w:val="22"/>
                <w:highlight w:val="yellow"/>
                <w:lang w:val="en-GB"/>
              </w:rPr>
              <w:t>(dates tbc)</w:t>
            </w:r>
          </w:p>
        </w:tc>
        <w:tc>
          <w:tcPr>
            <w:tcW w:w="4803" w:type="dxa"/>
          </w:tcPr>
          <w:p w:rsidR="00B94D7B" w:rsidRPr="006E05E8" w:rsidRDefault="00B94D7B" w:rsidP="00B94D7B">
            <w:pPr>
              <w:pStyle w:val="Default"/>
              <w:spacing w:after="240"/>
              <w:rPr>
                <w:rFonts w:asciiTheme="minorHAnsi" w:hAnsiTheme="minorHAnsi"/>
                <w:color w:val="auto"/>
                <w:sz w:val="22"/>
                <w:szCs w:val="22"/>
              </w:rPr>
            </w:pPr>
            <w:r w:rsidRPr="006E05E8">
              <w:rPr>
                <w:rFonts w:asciiTheme="minorHAnsi" w:hAnsiTheme="minorHAnsi"/>
                <w:color w:val="auto"/>
                <w:sz w:val="22"/>
                <w:szCs w:val="22"/>
                <w:lang w:val="en-GB"/>
              </w:rPr>
              <w:t xml:space="preserve">RJC will accept new certifications and re-certifications against either the 2009 or 2013 Code of Practices. Members that join the RJC after </w:t>
            </w:r>
            <w:r w:rsidRPr="006E05E8">
              <w:rPr>
                <w:rFonts w:asciiTheme="minorHAnsi" w:hAnsiTheme="minorHAnsi"/>
                <w:color w:val="auto"/>
                <w:sz w:val="22"/>
                <w:szCs w:val="22"/>
                <w:highlight w:val="yellow"/>
                <w:lang w:val="en-GB"/>
              </w:rPr>
              <w:t>[November 2013</w:t>
            </w:r>
            <w:r w:rsidRPr="006E05E8">
              <w:rPr>
                <w:rFonts w:asciiTheme="minorHAnsi" w:hAnsiTheme="minorHAnsi"/>
                <w:color w:val="auto"/>
                <w:sz w:val="22"/>
                <w:szCs w:val="22"/>
                <w:lang w:val="en-GB"/>
              </w:rPr>
              <w:t>] should only use the 2013 Code of Practices. The COP version used for each Member’s certification will be noted on the RJC website.</w:t>
            </w:r>
          </w:p>
        </w:tc>
      </w:tr>
      <w:tr w:rsidR="00B94D7B" w:rsidRPr="006E05E8" w:rsidTr="007031CA">
        <w:tc>
          <w:tcPr>
            <w:tcW w:w="4802" w:type="dxa"/>
            <w:shd w:val="clear" w:color="auto" w:fill="C6D9F1" w:themeFill="text2" w:themeFillTint="33"/>
          </w:tcPr>
          <w:p w:rsidR="00B94D7B" w:rsidRPr="006E05E8" w:rsidRDefault="00B94D7B" w:rsidP="00827702">
            <w:pPr>
              <w:pStyle w:val="Default"/>
              <w:spacing w:after="240"/>
              <w:rPr>
                <w:rFonts w:asciiTheme="minorHAnsi" w:hAnsiTheme="minorHAnsi"/>
                <w:b/>
                <w:color w:val="auto"/>
                <w:sz w:val="22"/>
                <w:szCs w:val="22"/>
              </w:rPr>
            </w:pPr>
            <w:r w:rsidRPr="006E05E8">
              <w:rPr>
                <w:rFonts w:asciiTheme="minorHAnsi" w:hAnsiTheme="minorHAnsi"/>
                <w:b/>
                <w:color w:val="auto"/>
                <w:sz w:val="22"/>
                <w:szCs w:val="22"/>
              </w:rPr>
              <w:t xml:space="preserve">From December 2014 </w:t>
            </w:r>
            <w:r w:rsidRPr="006E05E8">
              <w:rPr>
                <w:rFonts w:asciiTheme="minorHAnsi" w:hAnsiTheme="minorHAnsi"/>
                <w:color w:val="auto"/>
                <w:sz w:val="22"/>
                <w:szCs w:val="22"/>
                <w:lang w:val="en-GB"/>
              </w:rPr>
              <w:t>(dates tbc)</w:t>
            </w:r>
          </w:p>
        </w:tc>
        <w:tc>
          <w:tcPr>
            <w:tcW w:w="4803" w:type="dxa"/>
          </w:tcPr>
          <w:p w:rsidR="00B94D7B" w:rsidRPr="006E05E8" w:rsidRDefault="00B94D7B" w:rsidP="00827702">
            <w:pPr>
              <w:pStyle w:val="Default"/>
              <w:spacing w:after="240"/>
              <w:rPr>
                <w:rFonts w:asciiTheme="minorHAnsi" w:hAnsiTheme="minorHAnsi"/>
                <w:color w:val="auto"/>
                <w:sz w:val="22"/>
                <w:szCs w:val="22"/>
              </w:rPr>
            </w:pPr>
            <w:r w:rsidRPr="006E05E8">
              <w:rPr>
                <w:rFonts w:asciiTheme="minorHAnsi" w:hAnsiTheme="minorHAnsi"/>
                <w:color w:val="auto"/>
                <w:sz w:val="22"/>
                <w:szCs w:val="22"/>
                <w:lang w:val="en-GB"/>
              </w:rPr>
              <w:t>RJC will only accept new certifications and re-certifications against the 2013 Code of Practices.</w:t>
            </w:r>
          </w:p>
        </w:tc>
      </w:tr>
    </w:tbl>
    <w:p w:rsidR="00B94D7B" w:rsidRPr="006E05E8" w:rsidRDefault="00B94D7B" w:rsidP="00827702">
      <w:pPr>
        <w:pStyle w:val="Default"/>
        <w:spacing w:after="240"/>
        <w:rPr>
          <w:rFonts w:asciiTheme="minorHAnsi" w:hAnsiTheme="minorHAnsi"/>
          <w:color w:val="auto"/>
          <w:sz w:val="22"/>
          <w:szCs w:val="22"/>
        </w:rPr>
      </w:pPr>
    </w:p>
    <w:p w:rsidR="00733636" w:rsidRPr="006E05E8" w:rsidRDefault="00416BFE" w:rsidP="00AA1D23">
      <w:pPr>
        <w:pStyle w:val="Default"/>
        <w:numPr>
          <w:ilvl w:val="0"/>
          <w:numId w:val="25"/>
        </w:numPr>
        <w:spacing w:after="240"/>
        <w:rPr>
          <w:rFonts w:asciiTheme="minorHAnsi" w:hAnsiTheme="minorHAnsi"/>
          <w:b/>
          <w:color w:val="4F81BD" w:themeColor="accent1"/>
          <w:sz w:val="22"/>
          <w:szCs w:val="22"/>
        </w:rPr>
      </w:pPr>
      <w:r w:rsidRPr="006E05E8">
        <w:rPr>
          <w:rFonts w:asciiTheme="minorHAnsi" w:hAnsiTheme="minorHAnsi"/>
          <w:b/>
          <w:color w:val="4F81BD" w:themeColor="accent1"/>
          <w:sz w:val="22"/>
          <w:szCs w:val="22"/>
        </w:rPr>
        <w:t>Standards development</w:t>
      </w:r>
    </w:p>
    <w:p w:rsidR="00B97D89" w:rsidRPr="006E05E8" w:rsidRDefault="007031CA" w:rsidP="007031CA">
      <w:pPr>
        <w:pStyle w:val="Default"/>
        <w:spacing w:after="240"/>
        <w:rPr>
          <w:rFonts w:asciiTheme="minorHAnsi" w:hAnsiTheme="minorHAnsi"/>
          <w:color w:val="auto"/>
          <w:sz w:val="22"/>
          <w:szCs w:val="22"/>
        </w:rPr>
      </w:pPr>
      <w:r w:rsidRPr="006E05E8">
        <w:rPr>
          <w:rFonts w:asciiTheme="minorHAnsi" w:hAnsiTheme="minorHAnsi"/>
          <w:color w:val="auto"/>
          <w:sz w:val="22"/>
          <w:szCs w:val="22"/>
        </w:rPr>
        <w:t xml:space="preserve">Development of this Standard has been underpinned by formal and transparent </w:t>
      </w:r>
      <w:r w:rsidR="000F6A52">
        <w:rPr>
          <w:rFonts w:asciiTheme="minorHAnsi" w:hAnsiTheme="minorHAnsi"/>
          <w:color w:val="auto"/>
          <w:sz w:val="22"/>
          <w:szCs w:val="22"/>
        </w:rPr>
        <w:t>stakeholder consultation</w:t>
      </w:r>
      <w:r w:rsidR="00AF5683" w:rsidRPr="00AF5683">
        <w:rPr>
          <w:rFonts w:asciiTheme="minorHAnsi" w:hAnsiTheme="minorHAnsi"/>
          <w:color w:val="auto"/>
          <w:sz w:val="22"/>
          <w:szCs w:val="22"/>
        </w:rPr>
        <w:t xml:space="preserve"> processes </w:t>
      </w:r>
      <w:r w:rsidR="000F6A52">
        <w:rPr>
          <w:rFonts w:asciiTheme="minorHAnsi" w:hAnsiTheme="minorHAnsi"/>
          <w:color w:val="auto"/>
          <w:sz w:val="22"/>
          <w:szCs w:val="22"/>
        </w:rPr>
        <w:t>and public comment periods, with consensus on the final Standard overseen</w:t>
      </w:r>
      <w:r w:rsidR="00AF5683" w:rsidRPr="00AF5683">
        <w:rPr>
          <w:rFonts w:asciiTheme="minorHAnsi" w:hAnsiTheme="minorHAnsi"/>
          <w:color w:val="auto"/>
          <w:sz w:val="22"/>
          <w:szCs w:val="22"/>
        </w:rPr>
        <w:t xml:space="preserve"> by the RJC </w:t>
      </w:r>
      <w:r w:rsidR="000F6A52">
        <w:rPr>
          <w:rFonts w:asciiTheme="minorHAnsi" w:hAnsiTheme="minorHAnsi"/>
          <w:color w:val="auto"/>
          <w:sz w:val="22"/>
          <w:szCs w:val="22"/>
        </w:rPr>
        <w:t xml:space="preserve">multi-stakeholder </w:t>
      </w:r>
      <w:r w:rsidR="00AF5683" w:rsidRPr="00AF5683">
        <w:rPr>
          <w:rFonts w:asciiTheme="minorHAnsi" w:hAnsiTheme="minorHAnsi"/>
          <w:color w:val="auto"/>
          <w:sz w:val="22"/>
          <w:szCs w:val="22"/>
        </w:rPr>
        <w:t>Standards Committee. The RJC is sincerely grateful for the time, expertise and valuable input of the many individuals and organisations who contributed to this Standard. The RJC conduct</w:t>
      </w:r>
      <w:r w:rsidR="000F6A52">
        <w:rPr>
          <w:rFonts w:asciiTheme="minorHAnsi" w:hAnsiTheme="minorHAnsi"/>
          <w:color w:val="auto"/>
          <w:sz w:val="22"/>
          <w:szCs w:val="22"/>
        </w:rPr>
        <w:t>s</w:t>
      </w:r>
      <w:r w:rsidR="00AF5683" w:rsidRPr="00AF5683">
        <w:rPr>
          <w:rFonts w:asciiTheme="minorHAnsi" w:hAnsiTheme="minorHAnsi"/>
          <w:color w:val="auto"/>
          <w:sz w:val="22"/>
          <w:szCs w:val="22"/>
        </w:rPr>
        <w:t xml:space="preserve"> standards development in conformance with the ISEAL Code of Good Practice for Setting Social and Environmental Standards (P005_2010). More information on the RJC’s Standards Development processes can be found at: </w:t>
      </w:r>
      <w:hyperlink r:id="rId18" w:history="1">
        <w:r w:rsidR="00AF5683" w:rsidRPr="00AF5683">
          <w:rPr>
            <w:rStyle w:val="Hyperlink"/>
            <w:rFonts w:asciiTheme="minorHAnsi" w:hAnsiTheme="minorHAnsi"/>
            <w:sz w:val="22"/>
            <w:szCs w:val="22"/>
          </w:rPr>
          <w:t>www.responsiblejewellery.com/standards-development/</w:t>
        </w:r>
      </w:hyperlink>
    </w:p>
    <w:p w:rsidR="007031CA" w:rsidRPr="006E05E8" w:rsidRDefault="00AF5683" w:rsidP="007031CA">
      <w:pPr>
        <w:pStyle w:val="Default"/>
        <w:spacing w:after="240"/>
        <w:rPr>
          <w:rFonts w:asciiTheme="minorHAnsi" w:hAnsiTheme="minorHAnsi"/>
          <w:color w:val="auto"/>
          <w:sz w:val="22"/>
          <w:szCs w:val="22"/>
        </w:rPr>
      </w:pPr>
      <w:r w:rsidRPr="00AF5683">
        <w:rPr>
          <w:rFonts w:asciiTheme="minorHAnsi" w:hAnsiTheme="minorHAnsi"/>
          <w:color w:val="auto"/>
          <w:sz w:val="22"/>
          <w:szCs w:val="22"/>
        </w:rPr>
        <w:lastRenderedPageBreak/>
        <w:t xml:space="preserve">Standards harmonisation is a key objective of the RJC. </w:t>
      </w:r>
      <w:commentRangeStart w:id="24"/>
      <w:r w:rsidRPr="00AF5683">
        <w:rPr>
          <w:rFonts w:asciiTheme="minorHAnsi" w:hAnsiTheme="minorHAnsi"/>
          <w:color w:val="auto"/>
          <w:sz w:val="22"/>
          <w:szCs w:val="22"/>
        </w:rPr>
        <w:t>Related initiatives considered in the development of the Code of Practices are referred to in the Standards Guidance.</w:t>
      </w:r>
      <w:commentRangeEnd w:id="24"/>
      <w:r w:rsidRPr="00AF5683">
        <w:rPr>
          <w:rStyle w:val="CommentReference"/>
          <w:rFonts w:ascii="Times New Roman" w:hAnsi="Times New Roman" w:cs="Times New Roman"/>
          <w:color w:val="auto"/>
          <w:sz w:val="22"/>
          <w:szCs w:val="22"/>
          <w:lang w:val="en-GB" w:eastAsia="en-US"/>
        </w:rPr>
        <w:commentReference w:id="24"/>
      </w:r>
    </w:p>
    <w:p w:rsidR="00B97D89" w:rsidRPr="000F6A52" w:rsidRDefault="00AF5683" w:rsidP="00AA1D23">
      <w:pPr>
        <w:pStyle w:val="Default"/>
        <w:numPr>
          <w:ilvl w:val="0"/>
          <w:numId w:val="25"/>
        </w:numPr>
        <w:spacing w:after="240"/>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Application</w:t>
      </w:r>
    </w:p>
    <w:p w:rsidR="0094395E" w:rsidRPr="006E05E8" w:rsidRDefault="00AF5683" w:rsidP="0094395E">
      <w:pPr>
        <w:pStyle w:val="Default"/>
        <w:spacing w:after="240"/>
        <w:rPr>
          <w:rFonts w:asciiTheme="minorHAnsi" w:hAnsiTheme="minorHAnsi"/>
          <w:color w:val="auto"/>
          <w:sz w:val="22"/>
          <w:szCs w:val="22"/>
        </w:rPr>
      </w:pPr>
      <w:r w:rsidRPr="00AF5683">
        <w:rPr>
          <w:rFonts w:asciiTheme="minorHAnsi" w:hAnsiTheme="minorHAnsi"/>
          <w:color w:val="auto"/>
          <w:sz w:val="22"/>
          <w:szCs w:val="22"/>
        </w:rPr>
        <w:t>RJC Commercial Members are required to operate their businesses according to the Code of Practices.  Application of the Code of Practices by non-RJC Members is voluntary.</w:t>
      </w:r>
    </w:p>
    <w:p w:rsidR="00B97D89" w:rsidRPr="006E05E8" w:rsidRDefault="00AF5683" w:rsidP="00B97D89">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Code of Practices is designed for international application to all of the following types of Facilities and business activities:</w:t>
      </w:r>
    </w:p>
    <w:p w:rsidR="00E30875" w:rsidRPr="006E05E8" w:rsidRDefault="00AF5683" w:rsidP="00AA1D23">
      <w:pPr>
        <w:pStyle w:val="Default"/>
        <w:numPr>
          <w:ilvl w:val="0"/>
          <w:numId w:val="45"/>
        </w:numPr>
        <w:ind w:left="714" w:hanging="357"/>
        <w:rPr>
          <w:rFonts w:asciiTheme="minorHAnsi" w:hAnsiTheme="minorHAnsi"/>
          <w:i/>
          <w:color w:val="auto"/>
          <w:sz w:val="22"/>
          <w:szCs w:val="22"/>
        </w:rPr>
      </w:pPr>
      <w:r w:rsidRPr="00AF5683">
        <w:rPr>
          <w:rFonts w:asciiTheme="minorHAnsi" w:hAnsiTheme="minorHAnsi"/>
          <w:i/>
          <w:color w:val="auto"/>
          <w:sz w:val="22"/>
          <w:szCs w:val="22"/>
        </w:rPr>
        <w:t>Exploration and Mining</w:t>
      </w:r>
    </w:p>
    <w:p w:rsidR="00E30875" w:rsidRPr="002112BD" w:rsidRDefault="00AF5683" w:rsidP="00AA1D23">
      <w:pPr>
        <w:pStyle w:val="Default"/>
        <w:numPr>
          <w:ilvl w:val="1"/>
          <w:numId w:val="46"/>
        </w:numPr>
        <w:rPr>
          <w:rFonts w:asciiTheme="minorHAnsi" w:hAnsiTheme="minorHAnsi"/>
          <w:color w:val="auto"/>
          <w:sz w:val="22"/>
          <w:szCs w:val="22"/>
        </w:rPr>
      </w:pPr>
      <w:r w:rsidRPr="00EC78FB">
        <w:rPr>
          <w:rFonts w:asciiTheme="minorHAnsi" w:hAnsiTheme="minorHAnsi"/>
          <w:color w:val="auto"/>
          <w:sz w:val="22"/>
          <w:szCs w:val="22"/>
        </w:rPr>
        <w:t>Exploration and/or development</w:t>
      </w:r>
      <w:r w:rsidRPr="00AF5683">
        <w:rPr>
          <w:rFonts w:asciiTheme="minorHAnsi" w:hAnsiTheme="minorHAnsi"/>
          <w:color w:val="auto"/>
          <w:sz w:val="22"/>
          <w:szCs w:val="22"/>
        </w:rPr>
        <w:t xml:space="preserve"> of Diamonds and/or Gold and/or Platinum Group </w:t>
      </w:r>
      <w:commentRangeStart w:id="25"/>
      <w:r w:rsidRPr="00AF5683">
        <w:rPr>
          <w:rFonts w:asciiTheme="minorHAnsi" w:hAnsiTheme="minorHAnsi"/>
          <w:color w:val="auto"/>
          <w:sz w:val="22"/>
          <w:szCs w:val="22"/>
        </w:rPr>
        <w:t>Metals</w:t>
      </w:r>
      <w:commentRangeEnd w:id="25"/>
      <w:r w:rsidRPr="00AF5683">
        <w:rPr>
          <w:rStyle w:val="CommentReference"/>
          <w:rFonts w:ascii="Times New Roman" w:hAnsi="Times New Roman" w:cs="Times New Roman"/>
          <w:color w:val="auto"/>
          <w:sz w:val="22"/>
          <w:szCs w:val="22"/>
          <w:lang w:val="en-GB" w:eastAsia="en-US"/>
        </w:rPr>
        <w:commentReference w:id="25"/>
      </w:r>
    </w:p>
    <w:p w:rsidR="00E30875"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Mining of Diamonds and/or Gold and/or Platinum Group Metals</w:t>
      </w:r>
    </w:p>
    <w:p w:rsidR="00E30875" w:rsidRPr="006E05E8" w:rsidRDefault="00AF5683" w:rsidP="00AA1D23">
      <w:pPr>
        <w:pStyle w:val="Default"/>
        <w:numPr>
          <w:ilvl w:val="0"/>
          <w:numId w:val="45"/>
        </w:numPr>
        <w:ind w:left="714" w:hanging="357"/>
        <w:rPr>
          <w:rFonts w:asciiTheme="minorHAnsi" w:hAnsiTheme="minorHAnsi"/>
          <w:color w:val="auto"/>
          <w:sz w:val="22"/>
          <w:szCs w:val="22"/>
        </w:rPr>
      </w:pPr>
      <w:r w:rsidRPr="00AF5683">
        <w:rPr>
          <w:rFonts w:asciiTheme="minorHAnsi" w:hAnsiTheme="minorHAnsi"/>
          <w:i/>
          <w:color w:val="auto"/>
          <w:sz w:val="22"/>
          <w:szCs w:val="22"/>
        </w:rPr>
        <w:t>Diamond supply chain</w:t>
      </w:r>
    </w:p>
    <w:p w:rsidR="00AC383A"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Production of Synthetic, or laboratory-grown diamonds;</w:t>
      </w:r>
    </w:p>
    <w:p w:rsidR="00E30875"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Diamond trading and wholesaling;</w:t>
      </w:r>
    </w:p>
    <w:p w:rsidR="00E30875"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Diamond cutting and polishing;</w:t>
      </w:r>
    </w:p>
    <w:p w:rsidR="00E30875" w:rsidRPr="006E05E8" w:rsidRDefault="00AF5683" w:rsidP="00AA1D23">
      <w:pPr>
        <w:pStyle w:val="Default"/>
        <w:numPr>
          <w:ilvl w:val="0"/>
          <w:numId w:val="45"/>
        </w:numPr>
        <w:ind w:left="714" w:hanging="357"/>
        <w:rPr>
          <w:rFonts w:asciiTheme="minorHAnsi" w:hAnsiTheme="minorHAnsi"/>
          <w:i/>
          <w:color w:val="auto"/>
          <w:sz w:val="22"/>
          <w:szCs w:val="22"/>
        </w:rPr>
      </w:pPr>
      <w:r w:rsidRPr="00AF5683">
        <w:rPr>
          <w:rFonts w:asciiTheme="minorHAnsi" w:hAnsiTheme="minorHAnsi"/>
          <w:i/>
          <w:color w:val="auto"/>
          <w:sz w:val="22"/>
          <w:szCs w:val="22"/>
        </w:rPr>
        <w:t>Precious metals supply chain</w:t>
      </w:r>
    </w:p>
    <w:p w:rsidR="00AC383A"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Refining and alloying of Gold and/or Platinum Group Metals;</w:t>
      </w:r>
    </w:p>
    <w:p w:rsidR="00AC383A"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Trading or hedging of Gold and/or Platinum Group Metals;</w:t>
      </w:r>
    </w:p>
    <w:p w:rsidR="00E30875" w:rsidRPr="006E05E8" w:rsidRDefault="00AF5683" w:rsidP="00AA1D23">
      <w:pPr>
        <w:pStyle w:val="Default"/>
        <w:numPr>
          <w:ilvl w:val="0"/>
          <w:numId w:val="45"/>
        </w:numPr>
        <w:ind w:left="714" w:hanging="357"/>
        <w:rPr>
          <w:rFonts w:asciiTheme="minorHAnsi" w:hAnsiTheme="minorHAnsi"/>
          <w:i/>
          <w:color w:val="auto"/>
          <w:sz w:val="22"/>
          <w:szCs w:val="22"/>
        </w:rPr>
      </w:pPr>
      <w:r w:rsidRPr="00AF5683">
        <w:rPr>
          <w:rFonts w:asciiTheme="minorHAnsi" w:hAnsiTheme="minorHAnsi"/>
          <w:i/>
          <w:color w:val="auto"/>
          <w:sz w:val="22"/>
          <w:szCs w:val="22"/>
        </w:rPr>
        <w:t>Jewellery manufacturing and retailing</w:t>
      </w:r>
    </w:p>
    <w:p w:rsidR="00AC383A"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Diamond and/or Gold and/or Platinum Group Metals Jewellery manufacturing and/or wholesaling;</w:t>
      </w:r>
    </w:p>
    <w:p w:rsidR="00E30875"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Diamond and/or Gold and/or Platinum Group Metals Jewellery retailing, including sales using the internet;</w:t>
      </w:r>
    </w:p>
    <w:p w:rsidR="00E30875" w:rsidRPr="006E05E8" w:rsidRDefault="00AF5683" w:rsidP="00AA1D23">
      <w:pPr>
        <w:pStyle w:val="Default"/>
        <w:numPr>
          <w:ilvl w:val="0"/>
          <w:numId w:val="45"/>
        </w:numPr>
        <w:ind w:left="714" w:hanging="357"/>
        <w:rPr>
          <w:rFonts w:asciiTheme="minorHAnsi" w:hAnsiTheme="minorHAnsi"/>
          <w:i/>
          <w:color w:val="auto"/>
          <w:sz w:val="22"/>
          <w:szCs w:val="22"/>
        </w:rPr>
      </w:pPr>
      <w:r w:rsidRPr="00AF5683">
        <w:rPr>
          <w:rFonts w:asciiTheme="minorHAnsi" w:hAnsiTheme="minorHAnsi"/>
          <w:i/>
          <w:color w:val="auto"/>
          <w:sz w:val="22"/>
          <w:szCs w:val="22"/>
        </w:rPr>
        <w:t>Service industries</w:t>
      </w:r>
    </w:p>
    <w:p w:rsidR="00AC383A" w:rsidRPr="006E05E8" w:rsidRDefault="00AF5683" w:rsidP="00AA1D23">
      <w:pPr>
        <w:pStyle w:val="Default"/>
        <w:numPr>
          <w:ilvl w:val="1"/>
          <w:numId w:val="46"/>
        </w:numPr>
        <w:rPr>
          <w:rFonts w:asciiTheme="minorHAnsi" w:hAnsiTheme="minorHAnsi"/>
          <w:color w:val="auto"/>
          <w:sz w:val="22"/>
          <w:szCs w:val="22"/>
        </w:rPr>
      </w:pPr>
      <w:r w:rsidRPr="00AF5683">
        <w:rPr>
          <w:rFonts w:asciiTheme="minorHAnsi" w:hAnsiTheme="minorHAnsi"/>
          <w:color w:val="auto"/>
          <w:sz w:val="22"/>
          <w:szCs w:val="22"/>
        </w:rPr>
        <w:t xml:space="preserve">Diamond and/or Gold and/or Platinum Group Metals service industries, such as gemmological laboratories, assayers and </w:t>
      </w:r>
      <w:r w:rsidRPr="00EC78FB">
        <w:rPr>
          <w:rFonts w:asciiTheme="minorHAnsi" w:hAnsiTheme="minorHAnsi"/>
          <w:color w:val="auto"/>
          <w:sz w:val="22"/>
          <w:szCs w:val="22"/>
        </w:rPr>
        <w:t xml:space="preserve">secure transport </w:t>
      </w:r>
      <w:commentRangeStart w:id="26"/>
      <w:r w:rsidRPr="00AF5683">
        <w:rPr>
          <w:rFonts w:asciiTheme="minorHAnsi" w:hAnsiTheme="minorHAnsi"/>
          <w:color w:val="auto"/>
          <w:sz w:val="22"/>
          <w:szCs w:val="22"/>
          <w:highlight w:val="green"/>
        </w:rPr>
        <w:t>providers</w:t>
      </w:r>
      <w:commentRangeEnd w:id="26"/>
      <w:r w:rsidRPr="00AF5683">
        <w:rPr>
          <w:rStyle w:val="CommentReference"/>
          <w:rFonts w:ascii="Times New Roman" w:hAnsi="Times New Roman" w:cs="Times New Roman"/>
          <w:color w:val="auto"/>
          <w:sz w:val="22"/>
          <w:szCs w:val="22"/>
          <w:highlight w:val="green"/>
          <w:lang w:val="en-GB" w:eastAsia="en-US"/>
        </w:rPr>
        <w:commentReference w:id="26"/>
      </w:r>
      <w:r w:rsidRPr="00AF5683">
        <w:rPr>
          <w:rFonts w:asciiTheme="minorHAnsi" w:hAnsiTheme="minorHAnsi"/>
          <w:color w:val="auto"/>
          <w:sz w:val="22"/>
          <w:szCs w:val="22"/>
        </w:rPr>
        <w:t xml:space="preserve">. </w:t>
      </w:r>
    </w:p>
    <w:p w:rsidR="00E30875" w:rsidRPr="006E05E8" w:rsidRDefault="00E30875" w:rsidP="00E30875">
      <w:pPr>
        <w:pStyle w:val="Default"/>
        <w:rPr>
          <w:rFonts w:asciiTheme="minorHAnsi" w:hAnsiTheme="minorHAnsi"/>
          <w:color w:val="auto"/>
          <w:sz w:val="22"/>
          <w:szCs w:val="22"/>
        </w:rPr>
      </w:pPr>
    </w:p>
    <w:p w:rsidR="00841C5F" w:rsidRPr="006E05E8" w:rsidRDefault="00AF5683" w:rsidP="00841C5F">
      <w:pPr>
        <w:pStyle w:val="Default"/>
        <w:rPr>
          <w:rFonts w:asciiTheme="minorHAnsi" w:hAnsiTheme="minorHAnsi"/>
          <w:color w:val="auto"/>
          <w:sz w:val="22"/>
          <w:szCs w:val="22"/>
        </w:rPr>
      </w:pPr>
      <w:r w:rsidRPr="00AF5683">
        <w:rPr>
          <w:rFonts w:asciiTheme="minorHAnsi" w:hAnsiTheme="minorHAnsi"/>
          <w:color w:val="auto"/>
          <w:sz w:val="22"/>
          <w:szCs w:val="22"/>
        </w:rPr>
        <w:t xml:space="preserve">RJC Membership is not open to consultants, advisors and auditors, and the scope of application of the Code of Practices does not include these activities. </w:t>
      </w:r>
    </w:p>
    <w:p w:rsidR="00841C5F" w:rsidRPr="006E05E8" w:rsidRDefault="00841C5F" w:rsidP="00841C5F">
      <w:pPr>
        <w:pStyle w:val="Default"/>
        <w:rPr>
          <w:rFonts w:asciiTheme="minorHAnsi" w:hAnsiTheme="minorHAnsi"/>
          <w:color w:val="auto"/>
          <w:sz w:val="22"/>
          <w:szCs w:val="22"/>
        </w:rPr>
      </w:pPr>
    </w:p>
    <w:p w:rsidR="00841C5F" w:rsidRPr="006E05E8" w:rsidRDefault="00AF5683" w:rsidP="00841C5F">
      <w:pPr>
        <w:pStyle w:val="Default"/>
        <w:rPr>
          <w:rFonts w:asciiTheme="minorHAnsi" w:hAnsiTheme="minorHAnsi"/>
          <w:color w:val="auto"/>
          <w:sz w:val="22"/>
          <w:szCs w:val="22"/>
        </w:rPr>
      </w:pPr>
      <w:r w:rsidRPr="00AF5683">
        <w:rPr>
          <w:rFonts w:asciiTheme="minorHAnsi" w:hAnsiTheme="minorHAnsi"/>
          <w:color w:val="auto"/>
          <w:sz w:val="22"/>
          <w:szCs w:val="22"/>
        </w:rPr>
        <w:t xml:space="preserve">Records relating to implementation of provisions in the Code of Practices should be kept for a minimum of 3 years (the maximum Certification Period) or longer as required by Applicable Law.  Note that for the first Certification </w:t>
      </w:r>
      <w:commentRangeStart w:id="27"/>
      <w:r w:rsidRPr="00AF5683">
        <w:rPr>
          <w:rFonts w:asciiTheme="minorHAnsi" w:hAnsiTheme="minorHAnsi"/>
          <w:color w:val="auto"/>
          <w:sz w:val="22"/>
          <w:szCs w:val="22"/>
        </w:rPr>
        <w:t>Audit</w:t>
      </w:r>
      <w:commentRangeEnd w:id="27"/>
      <w:r w:rsidRPr="00AF5683">
        <w:rPr>
          <w:rStyle w:val="CommentReference"/>
          <w:rFonts w:ascii="Times New Roman" w:hAnsi="Times New Roman" w:cs="Times New Roman"/>
          <w:color w:val="auto"/>
          <w:sz w:val="22"/>
          <w:szCs w:val="22"/>
          <w:lang w:val="en-GB" w:eastAsia="en-US"/>
        </w:rPr>
        <w:commentReference w:id="27"/>
      </w:r>
      <w:r w:rsidRPr="00AF5683">
        <w:rPr>
          <w:rFonts w:asciiTheme="minorHAnsi" w:hAnsiTheme="minorHAnsi"/>
          <w:color w:val="auto"/>
          <w:sz w:val="22"/>
          <w:szCs w:val="22"/>
        </w:rPr>
        <w:t>, records and evidence from the previous 12 months will be required. The requirements of the Code of Practices relate to current business practices and do not apply retrospectively.</w:t>
      </w:r>
    </w:p>
    <w:p w:rsidR="00841C5F" w:rsidRPr="006E05E8" w:rsidRDefault="00841C5F" w:rsidP="00E30875">
      <w:pPr>
        <w:pStyle w:val="Default"/>
        <w:rPr>
          <w:rFonts w:asciiTheme="minorHAnsi" w:hAnsiTheme="minorHAnsi"/>
          <w:color w:val="auto"/>
          <w:sz w:val="22"/>
          <w:szCs w:val="22"/>
        </w:rPr>
      </w:pPr>
    </w:p>
    <w:p w:rsidR="00A12CC0" w:rsidRPr="006E05E8" w:rsidRDefault="00AF5683" w:rsidP="00AA1D23">
      <w:pPr>
        <w:pStyle w:val="Default"/>
        <w:numPr>
          <w:ilvl w:val="0"/>
          <w:numId w:val="25"/>
        </w:numPr>
        <w:spacing w:after="240"/>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 xml:space="preserve">Certification </w:t>
      </w:r>
    </w:p>
    <w:p w:rsidR="00A12CC0" w:rsidRPr="006E05E8" w:rsidRDefault="00AF5683" w:rsidP="00A12CC0">
      <w:pPr>
        <w:pStyle w:val="Default"/>
        <w:spacing w:after="240"/>
        <w:rPr>
          <w:rFonts w:asciiTheme="minorHAnsi" w:hAnsiTheme="minorHAnsi"/>
          <w:sz w:val="22"/>
          <w:szCs w:val="22"/>
        </w:rPr>
      </w:pPr>
      <w:r w:rsidRPr="00AF5683">
        <w:rPr>
          <w:rFonts w:asciiTheme="minorHAnsi" w:hAnsiTheme="minorHAnsi"/>
          <w:color w:val="auto"/>
          <w:sz w:val="22"/>
          <w:szCs w:val="22"/>
        </w:rPr>
        <w:t xml:space="preserve">An RJC Commercial Member’s </w:t>
      </w:r>
      <w:r w:rsidRPr="00AF5683">
        <w:rPr>
          <w:rFonts w:asciiTheme="minorHAnsi" w:hAnsiTheme="minorHAnsi"/>
          <w:color w:val="auto"/>
          <w:sz w:val="22"/>
          <w:szCs w:val="22"/>
          <w:u w:val="single"/>
        </w:rPr>
        <w:t>Certification Scope</w:t>
      </w:r>
      <w:r w:rsidRPr="00AF5683">
        <w:rPr>
          <w:rFonts w:asciiTheme="minorHAnsi" w:hAnsiTheme="minorHAnsi"/>
          <w:color w:val="auto"/>
          <w:sz w:val="22"/>
          <w:szCs w:val="22"/>
        </w:rPr>
        <w:t xml:space="preserve"> must include all Facilities and business activities that are under its Control; and which actively contribute to the Diamond and/or Gold and/or Platinum Group Metals Jewellery supply chain.</w:t>
      </w:r>
      <w:r w:rsidRPr="00AF5683">
        <w:rPr>
          <w:rFonts w:asciiTheme="minorHAnsi" w:hAnsiTheme="minorHAnsi"/>
          <w:sz w:val="22"/>
          <w:szCs w:val="22"/>
        </w:rPr>
        <w:t xml:space="preserve">  </w:t>
      </w:r>
    </w:p>
    <w:p w:rsidR="00A12CC0" w:rsidRPr="006E05E8" w:rsidRDefault="00AF5683" w:rsidP="00A12CC0">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steps for RJC Member Certification are as follows:</w:t>
      </w:r>
    </w:p>
    <w:p w:rsidR="001E450F" w:rsidRPr="006E05E8" w:rsidRDefault="00AF5683" w:rsidP="001E450F">
      <w:pPr>
        <w:pStyle w:val="Default"/>
        <w:numPr>
          <w:ilvl w:val="0"/>
          <w:numId w:val="45"/>
        </w:numPr>
        <w:spacing w:after="240"/>
        <w:rPr>
          <w:rFonts w:asciiTheme="minorHAnsi" w:hAnsiTheme="minorHAnsi"/>
          <w:color w:val="auto"/>
          <w:sz w:val="22"/>
          <w:szCs w:val="22"/>
        </w:rPr>
      </w:pPr>
      <w:r w:rsidRPr="00AF5683">
        <w:rPr>
          <w:rFonts w:asciiTheme="minorHAnsi" w:hAnsiTheme="minorHAnsi"/>
          <w:color w:val="auto"/>
          <w:sz w:val="22"/>
          <w:szCs w:val="22"/>
        </w:rPr>
        <w:t>The Member carries out a Self Assessment of conformance with the Code of Practices, to prepare for an independent third party audit.</w:t>
      </w:r>
    </w:p>
    <w:p w:rsidR="00A12CC0" w:rsidRPr="006E05E8" w:rsidRDefault="00AF5683" w:rsidP="001E450F">
      <w:pPr>
        <w:pStyle w:val="Default"/>
        <w:numPr>
          <w:ilvl w:val="0"/>
          <w:numId w:val="45"/>
        </w:numPr>
        <w:spacing w:after="240"/>
        <w:rPr>
          <w:rFonts w:asciiTheme="minorHAnsi" w:hAnsiTheme="minorHAnsi"/>
          <w:color w:val="auto"/>
          <w:sz w:val="22"/>
          <w:szCs w:val="22"/>
        </w:rPr>
      </w:pPr>
      <w:r w:rsidRPr="00AF5683">
        <w:rPr>
          <w:rFonts w:asciiTheme="minorHAnsi" w:hAnsiTheme="minorHAnsi"/>
          <w:color w:val="auto"/>
          <w:sz w:val="22"/>
          <w:szCs w:val="22"/>
        </w:rPr>
        <w:t>The Member requests a Certification Audit from an RJC Accredited Auditor.</w:t>
      </w:r>
    </w:p>
    <w:p w:rsidR="00A12CC0" w:rsidRPr="006E05E8" w:rsidRDefault="00AF5683" w:rsidP="001E450F">
      <w:pPr>
        <w:pStyle w:val="Default"/>
        <w:numPr>
          <w:ilvl w:val="0"/>
          <w:numId w:val="45"/>
        </w:numPr>
        <w:spacing w:after="240"/>
        <w:rPr>
          <w:rFonts w:asciiTheme="minorHAnsi" w:hAnsiTheme="minorHAnsi"/>
          <w:color w:val="auto"/>
          <w:sz w:val="22"/>
          <w:szCs w:val="22"/>
        </w:rPr>
      </w:pPr>
      <w:r w:rsidRPr="00AF5683">
        <w:rPr>
          <w:rFonts w:asciiTheme="minorHAnsi" w:hAnsiTheme="minorHAnsi"/>
          <w:color w:val="auto"/>
          <w:sz w:val="22"/>
          <w:szCs w:val="22"/>
        </w:rPr>
        <w:lastRenderedPageBreak/>
        <w:t>During the Certification Audit, the Auditor verifies the Member has systems in place that conform to the Code of Practices. Non-conformances will be noted and the Member will be directed to address them.</w:t>
      </w:r>
    </w:p>
    <w:p w:rsidR="00A12CC0" w:rsidRPr="006E05E8" w:rsidRDefault="00AF5683" w:rsidP="001E450F">
      <w:pPr>
        <w:pStyle w:val="Default"/>
        <w:numPr>
          <w:ilvl w:val="0"/>
          <w:numId w:val="45"/>
        </w:numPr>
        <w:spacing w:after="240"/>
        <w:rPr>
          <w:rFonts w:asciiTheme="minorHAnsi" w:hAnsiTheme="minorHAnsi"/>
          <w:color w:val="auto"/>
          <w:sz w:val="22"/>
          <w:szCs w:val="22"/>
        </w:rPr>
      </w:pPr>
      <w:r w:rsidRPr="00AF5683">
        <w:rPr>
          <w:rFonts w:asciiTheme="minorHAnsi" w:hAnsiTheme="minorHAnsi"/>
          <w:color w:val="auto"/>
          <w:sz w:val="22"/>
          <w:szCs w:val="22"/>
        </w:rPr>
        <w:t>Based on the Audit Report, the RJC can grant Member Certification to the Member for 3 years (with no or only Minor Non-Conformances) or 1 year (any Major Non-Conformances, subject to Corrective Action Plans agreed with the Auditor).</w:t>
      </w:r>
    </w:p>
    <w:p w:rsidR="00543110" w:rsidRPr="006E05E8" w:rsidRDefault="00AF5683" w:rsidP="001E450F">
      <w:pPr>
        <w:pStyle w:val="Default"/>
        <w:numPr>
          <w:ilvl w:val="0"/>
          <w:numId w:val="45"/>
        </w:numPr>
        <w:spacing w:after="240"/>
        <w:rPr>
          <w:rFonts w:asciiTheme="minorHAnsi" w:hAnsiTheme="minorHAnsi"/>
          <w:color w:val="auto"/>
          <w:sz w:val="22"/>
          <w:szCs w:val="22"/>
        </w:rPr>
      </w:pPr>
      <w:r w:rsidRPr="00AF5683">
        <w:rPr>
          <w:rFonts w:asciiTheme="minorHAnsi" w:hAnsiTheme="minorHAnsi"/>
          <w:color w:val="auto"/>
          <w:sz w:val="22"/>
          <w:szCs w:val="22"/>
        </w:rPr>
        <w:t>After a Certification Period of 1 year, a re-Certification Audit is required to renew Member Certification.</w:t>
      </w:r>
    </w:p>
    <w:p w:rsidR="00541358" w:rsidRDefault="00AF5683" w:rsidP="001E450F">
      <w:pPr>
        <w:pStyle w:val="Default"/>
        <w:numPr>
          <w:ilvl w:val="0"/>
          <w:numId w:val="45"/>
        </w:numPr>
        <w:spacing w:after="240"/>
        <w:rPr>
          <w:rFonts w:asciiTheme="minorHAnsi" w:hAnsiTheme="minorHAnsi"/>
          <w:color w:val="auto"/>
          <w:sz w:val="22"/>
          <w:szCs w:val="22"/>
        </w:rPr>
      </w:pPr>
      <w:commentRangeStart w:id="28"/>
      <w:r w:rsidRPr="00AF5683">
        <w:rPr>
          <w:rFonts w:asciiTheme="minorHAnsi" w:hAnsiTheme="minorHAnsi"/>
          <w:color w:val="auto"/>
          <w:sz w:val="22"/>
          <w:szCs w:val="22"/>
        </w:rPr>
        <w:t xml:space="preserve">For </w:t>
      </w:r>
      <w:commentRangeEnd w:id="28"/>
      <w:r w:rsidR="00E3475C">
        <w:rPr>
          <w:rStyle w:val="CommentReference"/>
          <w:rFonts w:ascii="Times New Roman" w:hAnsi="Times New Roman" w:cs="Times New Roman"/>
          <w:color w:val="auto"/>
          <w:szCs w:val="20"/>
          <w:lang w:val="en-GB" w:eastAsia="en-US"/>
        </w:rPr>
        <w:commentReference w:id="28"/>
      </w:r>
      <w:r w:rsidRPr="00AF5683">
        <w:rPr>
          <w:rFonts w:asciiTheme="minorHAnsi" w:hAnsiTheme="minorHAnsi"/>
          <w:color w:val="auto"/>
          <w:sz w:val="22"/>
          <w:szCs w:val="22"/>
        </w:rPr>
        <w:t xml:space="preserve">a Certification Period of 3 years, the Auditor </w:t>
      </w:r>
      <w:r w:rsidR="00541358">
        <w:rPr>
          <w:rFonts w:asciiTheme="minorHAnsi" w:hAnsiTheme="minorHAnsi"/>
          <w:color w:val="auto"/>
          <w:sz w:val="22"/>
          <w:szCs w:val="22"/>
        </w:rPr>
        <w:t xml:space="preserve">may recommend </w:t>
      </w:r>
      <w:r w:rsidRPr="00AF5683">
        <w:rPr>
          <w:rFonts w:asciiTheme="minorHAnsi" w:hAnsiTheme="minorHAnsi"/>
          <w:color w:val="auto"/>
          <w:sz w:val="22"/>
          <w:szCs w:val="22"/>
        </w:rPr>
        <w:t>a Surveillance Audit of the Certified Member</w:t>
      </w:r>
      <w:r w:rsidR="00541358">
        <w:rPr>
          <w:rFonts w:asciiTheme="minorHAnsi" w:hAnsiTheme="minorHAnsi"/>
          <w:color w:val="auto"/>
          <w:sz w:val="22"/>
          <w:szCs w:val="22"/>
        </w:rPr>
        <w:t xml:space="preserve"> be conducted</w:t>
      </w:r>
      <w:r w:rsidRPr="00AF5683">
        <w:rPr>
          <w:rFonts w:asciiTheme="minorHAnsi" w:hAnsiTheme="minorHAnsi"/>
          <w:color w:val="auto"/>
          <w:sz w:val="22"/>
          <w:szCs w:val="22"/>
        </w:rPr>
        <w:t xml:space="preserve"> within 12-24 months to verify that systems are working effectively during the Certification Period. </w:t>
      </w:r>
    </w:p>
    <w:p w:rsidR="00A12CC0" w:rsidRPr="006E05E8" w:rsidRDefault="00AF5683" w:rsidP="001E450F">
      <w:pPr>
        <w:pStyle w:val="Default"/>
        <w:numPr>
          <w:ilvl w:val="0"/>
          <w:numId w:val="45"/>
        </w:numPr>
        <w:spacing w:after="240"/>
        <w:rPr>
          <w:rFonts w:asciiTheme="minorHAnsi" w:hAnsiTheme="minorHAnsi"/>
          <w:color w:val="auto"/>
          <w:sz w:val="22"/>
          <w:szCs w:val="22"/>
        </w:rPr>
      </w:pPr>
      <w:r w:rsidRPr="00AF5683">
        <w:rPr>
          <w:rFonts w:asciiTheme="minorHAnsi" w:hAnsiTheme="minorHAnsi"/>
          <w:color w:val="auto"/>
          <w:sz w:val="22"/>
          <w:szCs w:val="22"/>
        </w:rPr>
        <w:t>After a Certification Period of 3 years, a re-Certification Audit is required to renew Member Certification and the process recommences.</w:t>
      </w:r>
    </w:p>
    <w:p w:rsidR="00B97D89" w:rsidRPr="006E05E8" w:rsidRDefault="00AF5683" w:rsidP="00AA1D23">
      <w:pPr>
        <w:pStyle w:val="Default"/>
        <w:numPr>
          <w:ilvl w:val="0"/>
          <w:numId w:val="25"/>
        </w:numPr>
        <w:spacing w:after="240"/>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Supporting documents</w:t>
      </w:r>
    </w:p>
    <w:p w:rsidR="00B97D89" w:rsidRPr="006E05E8" w:rsidRDefault="00AF5683" w:rsidP="00B97D89">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following documents provide supporting information to assist with implementing the Code of Practices and the certification process:</w:t>
      </w:r>
    </w:p>
    <w:p w:rsidR="00B97D89" w:rsidRPr="006E05E8" w:rsidRDefault="00AF5683" w:rsidP="00AA1D23">
      <w:pPr>
        <w:pStyle w:val="Default"/>
        <w:numPr>
          <w:ilvl w:val="0"/>
          <w:numId w:val="4"/>
        </w:numPr>
        <w:spacing w:after="240"/>
        <w:rPr>
          <w:rFonts w:asciiTheme="minorHAnsi" w:hAnsiTheme="minorHAnsi"/>
          <w:color w:val="auto"/>
          <w:sz w:val="22"/>
          <w:szCs w:val="22"/>
        </w:rPr>
      </w:pPr>
      <w:r w:rsidRPr="00AF5683">
        <w:rPr>
          <w:rFonts w:asciiTheme="minorHAnsi" w:hAnsiTheme="minorHAnsi"/>
          <w:color w:val="auto"/>
          <w:sz w:val="22"/>
          <w:szCs w:val="22"/>
          <w:u w:val="single"/>
        </w:rPr>
        <w:t>RJC Certification Handbook</w:t>
      </w:r>
      <w:r w:rsidRPr="00AF5683">
        <w:rPr>
          <w:rFonts w:asciiTheme="minorHAnsi" w:hAnsiTheme="minorHAnsi"/>
          <w:color w:val="auto"/>
          <w:sz w:val="22"/>
          <w:szCs w:val="22"/>
        </w:rPr>
        <w:t xml:space="preserve"> (G001_2013) – An overview of RJC Member Certification and the steps required to achieve it;</w:t>
      </w:r>
    </w:p>
    <w:p w:rsidR="00B97D89" w:rsidRPr="006E05E8" w:rsidRDefault="00AF5683" w:rsidP="00AA1D23">
      <w:pPr>
        <w:pStyle w:val="Default"/>
        <w:numPr>
          <w:ilvl w:val="0"/>
          <w:numId w:val="4"/>
        </w:numPr>
        <w:spacing w:after="240"/>
        <w:rPr>
          <w:rFonts w:asciiTheme="minorHAnsi" w:hAnsiTheme="minorHAnsi"/>
          <w:color w:val="auto"/>
          <w:sz w:val="22"/>
          <w:szCs w:val="22"/>
        </w:rPr>
      </w:pPr>
      <w:r w:rsidRPr="00AF5683">
        <w:rPr>
          <w:rFonts w:asciiTheme="minorHAnsi" w:hAnsiTheme="minorHAnsi"/>
          <w:color w:val="auto"/>
          <w:sz w:val="22"/>
          <w:szCs w:val="22"/>
          <w:u w:val="single"/>
        </w:rPr>
        <w:t>Standards Guidance</w:t>
      </w:r>
      <w:r w:rsidRPr="00AF5683">
        <w:rPr>
          <w:rFonts w:asciiTheme="minorHAnsi" w:hAnsiTheme="minorHAnsi"/>
          <w:color w:val="auto"/>
          <w:sz w:val="22"/>
          <w:szCs w:val="22"/>
        </w:rPr>
        <w:t xml:space="preserve"> (G002_2013) – Guidance on each of the provisions  in the Code of Practices;</w:t>
      </w:r>
    </w:p>
    <w:p w:rsidR="00B97D89" w:rsidRPr="006E05E8" w:rsidRDefault="00AF5683" w:rsidP="00AA1D23">
      <w:pPr>
        <w:pStyle w:val="Default"/>
        <w:numPr>
          <w:ilvl w:val="0"/>
          <w:numId w:val="4"/>
        </w:numPr>
        <w:spacing w:after="240"/>
        <w:rPr>
          <w:rFonts w:asciiTheme="minorHAnsi" w:hAnsiTheme="minorHAnsi"/>
          <w:color w:val="auto"/>
          <w:sz w:val="22"/>
          <w:szCs w:val="22"/>
        </w:rPr>
      </w:pPr>
      <w:r w:rsidRPr="00AF5683">
        <w:rPr>
          <w:rFonts w:asciiTheme="minorHAnsi" w:hAnsiTheme="minorHAnsi"/>
          <w:color w:val="auto"/>
          <w:sz w:val="22"/>
          <w:szCs w:val="22"/>
          <w:u w:val="single"/>
        </w:rPr>
        <w:t>Assessment Manual</w:t>
      </w:r>
      <w:r w:rsidRPr="00AF5683">
        <w:rPr>
          <w:rFonts w:asciiTheme="minorHAnsi" w:hAnsiTheme="minorHAnsi"/>
          <w:color w:val="auto"/>
          <w:sz w:val="22"/>
          <w:szCs w:val="22"/>
        </w:rPr>
        <w:t xml:space="preserve"> (T001_2013) – Instructions for Members and Auditors on how to complete Self Assessments (Members) and Certification Audits (Auditors).</w:t>
      </w:r>
    </w:p>
    <w:p w:rsidR="00B97D89" w:rsidRPr="006E05E8" w:rsidRDefault="00AF5683" w:rsidP="00AA1D23">
      <w:pPr>
        <w:pStyle w:val="Default"/>
        <w:numPr>
          <w:ilvl w:val="0"/>
          <w:numId w:val="4"/>
        </w:numPr>
        <w:spacing w:after="240"/>
        <w:rPr>
          <w:rFonts w:asciiTheme="minorHAnsi" w:hAnsiTheme="minorHAnsi"/>
          <w:color w:val="auto"/>
          <w:sz w:val="22"/>
          <w:szCs w:val="22"/>
        </w:rPr>
      </w:pPr>
      <w:r w:rsidRPr="00AF5683">
        <w:rPr>
          <w:rFonts w:asciiTheme="minorHAnsi" w:hAnsiTheme="minorHAnsi"/>
          <w:color w:val="auto"/>
          <w:sz w:val="22"/>
          <w:szCs w:val="22"/>
          <w:u w:val="single"/>
        </w:rPr>
        <w:t>Assessment Workbook</w:t>
      </w:r>
      <w:r w:rsidRPr="00AF5683">
        <w:rPr>
          <w:rFonts w:asciiTheme="minorHAnsi" w:hAnsiTheme="minorHAnsi"/>
          <w:color w:val="auto"/>
          <w:sz w:val="22"/>
          <w:szCs w:val="22"/>
        </w:rPr>
        <w:t xml:space="preserve"> (T003_2013) – A Workbook that can be used for Self Assessments and Certification Audits which includes assessment questions and examples of objective evidence in an Excel spreadsheet.</w:t>
      </w:r>
    </w:p>
    <w:p w:rsidR="003B31FF" w:rsidRPr="006E05E8" w:rsidRDefault="00AF5683" w:rsidP="00AA1D23">
      <w:pPr>
        <w:pStyle w:val="Default"/>
        <w:numPr>
          <w:ilvl w:val="0"/>
          <w:numId w:val="25"/>
        </w:numPr>
        <w:spacing w:after="240"/>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Review</w:t>
      </w:r>
    </w:p>
    <w:p w:rsidR="00330A95" w:rsidRPr="006E05E8" w:rsidRDefault="00AF5683" w:rsidP="00330A95">
      <w:pPr>
        <w:pStyle w:val="Default"/>
        <w:spacing w:after="240"/>
        <w:rPr>
          <w:rFonts w:asciiTheme="minorHAnsi" w:hAnsiTheme="minorHAnsi"/>
          <w:color w:val="auto"/>
          <w:sz w:val="22"/>
          <w:szCs w:val="22"/>
        </w:rPr>
      </w:pPr>
      <w:r w:rsidRPr="00AF5683">
        <w:rPr>
          <w:rFonts w:asciiTheme="minorHAnsi" w:hAnsiTheme="minorHAnsi"/>
          <w:color w:val="auto"/>
          <w:sz w:val="22"/>
          <w:szCs w:val="22"/>
        </w:rPr>
        <w:t xml:space="preserve">The RJC will continue to work with stakeholders and Members to ensure that these standards are relevant and achievable, and that they address key ethical, social and environmental challenges with due regard to the business objectives of the industry.  </w:t>
      </w:r>
    </w:p>
    <w:p w:rsidR="00AE3E14" w:rsidRPr="006E05E8" w:rsidRDefault="00AF5683" w:rsidP="00AE3E14">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RJC undertakes to formally review the Principles and the Code of Practices at least every five years or as required.  Updates to the Code of Practices will be undertaken in conformance with the ISEAL Code of Good Practice for Setting Social and Environmental Standards.  Revisions are formally reissued after approval by the RJC Board.</w:t>
      </w:r>
    </w:p>
    <w:p w:rsidR="003B5F2D" w:rsidRPr="006E05E8" w:rsidRDefault="00AF5683" w:rsidP="00AA1D23">
      <w:pPr>
        <w:pStyle w:val="Default"/>
        <w:numPr>
          <w:ilvl w:val="0"/>
          <w:numId w:val="25"/>
        </w:numPr>
        <w:spacing w:after="240"/>
        <w:rPr>
          <w:rFonts w:asciiTheme="minorHAnsi" w:hAnsiTheme="minorHAnsi"/>
          <w:b/>
          <w:bCs/>
          <w:color w:val="4F81BD" w:themeColor="accent1"/>
          <w:sz w:val="22"/>
          <w:szCs w:val="22"/>
        </w:rPr>
      </w:pPr>
      <w:r w:rsidRPr="00AF5683">
        <w:rPr>
          <w:rFonts w:asciiTheme="minorHAnsi" w:hAnsiTheme="minorHAnsi"/>
          <w:b/>
          <w:bCs/>
          <w:color w:val="4F81BD" w:themeColor="accent1"/>
          <w:sz w:val="22"/>
          <w:szCs w:val="22"/>
        </w:rPr>
        <w:t>RJC Complaints Mechanism</w:t>
      </w:r>
    </w:p>
    <w:p w:rsidR="003B5F2D" w:rsidRPr="006E05E8" w:rsidRDefault="00AF5683" w:rsidP="003B5F2D">
      <w:pPr>
        <w:pStyle w:val="Default"/>
        <w:spacing w:after="240"/>
        <w:rPr>
          <w:rFonts w:asciiTheme="minorHAnsi" w:hAnsiTheme="minorHAnsi"/>
          <w:color w:val="auto"/>
          <w:sz w:val="22"/>
          <w:szCs w:val="22"/>
        </w:rPr>
      </w:pPr>
      <w:r w:rsidRPr="00AF5683">
        <w:rPr>
          <w:rFonts w:asciiTheme="minorHAnsi" w:hAnsiTheme="minorHAnsi"/>
          <w:color w:val="auto"/>
          <w:sz w:val="22"/>
          <w:szCs w:val="22"/>
        </w:rPr>
        <w:t>The RJC aims to ensure the fair, timely and objective resolution of complaints relating to potential non-conformance with RJC </w:t>
      </w:r>
      <w:hyperlink r:id="rId19" w:tooltip="Click to Continue &gt; by Browse to Save" w:history="1">
        <w:r w:rsidRPr="00AF5683">
          <w:rPr>
            <w:rFonts w:asciiTheme="minorHAnsi" w:hAnsiTheme="minorHAnsi"/>
            <w:color w:val="auto"/>
            <w:sz w:val="22"/>
            <w:szCs w:val="22"/>
          </w:rPr>
          <w:t>Certification</w:t>
        </w:r>
      </w:hyperlink>
      <w:r w:rsidRPr="00AF5683">
        <w:rPr>
          <w:rFonts w:asciiTheme="minorHAnsi" w:hAnsiTheme="minorHAnsi"/>
          <w:color w:val="auto"/>
          <w:sz w:val="22"/>
          <w:szCs w:val="22"/>
        </w:rPr>
        <w:t xml:space="preserve"> or with the RJC’s own policies and procedures.  Full documentation supporting the RJC Complaints Mechanism can be downloaded from </w:t>
      </w:r>
      <w:hyperlink r:id="rId20" w:history="1">
        <w:r w:rsidRPr="00AF5683">
          <w:rPr>
            <w:rStyle w:val="Hyperlink"/>
            <w:rFonts w:asciiTheme="minorHAnsi" w:hAnsiTheme="minorHAnsi"/>
            <w:sz w:val="22"/>
            <w:szCs w:val="22"/>
          </w:rPr>
          <w:t>www.responsiblejewellery.com</w:t>
        </w:r>
      </w:hyperlink>
      <w:r w:rsidRPr="00AF5683">
        <w:rPr>
          <w:rFonts w:asciiTheme="minorHAnsi" w:hAnsiTheme="minorHAnsi"/>
          <w:color w:val="auto"/>
          <w:sz w:val="22"/>
          <w:szCs w:val="22"/>
        </w:rPr>
        <w:t xml:space="preserve"> </w:t>
      </w:r>
    </w:p>
    <w:p w:rsidR="00856A46" w:rsidRPr="006E05E8" w:rsidRDefault="00AF5683" w:rsidP="00856A46">
      <w:pPr>
        <w:pStyle w:val="Default"/>
        <w:spacing w:after="240"/>
        <w:rPr>
          <w:rFonts w:asciiTheme="minorHAnsi" w:hAnsiTheme="minorHAnsi"/>
          <w:color w:val="auto"/>
          <w:sz w:val="22"/>
          <w:szCs w:val="22"/>
        </w:rPr>
      </w:pPr>
      <w:r w:rsidRPr="00AF5683">
        <w:rPr>
          <w:rFonts w:asciiTheme="minorHAnsi" w:hAnsiTheme="minorHAnsi"/>
          <w:b/>
          <w:color w:val="auto"/>
          <w:sz w:val="22"/>
          <w:szCs w:val="22"/>
        </w:rPr>
        <w:t>All capitalised common terms and acronyms are defined in the Glossary at the end of this document.  Auditable provisions are numbered below.</w:t>
      </w:r>
      <w:r w:rsidRPr="00AF5683">
        <w:rPr>
          <w:rFonts w:asciiTheme="minorHAnsi" w:hAnsiTheme="minorHAnsi"/>
          <w:b/>
          <w:bCs/>
          <w:sz w:val="22"/>
          <w:szCs w:val="22"/>
        </w:rPr>
        <w:t xml:space="preserve"> </w:t>
      </w:r>
    </w:p>
    <w:p w:rsidR="00576077" w:rsidRPr="00DD21D2" w:rsidRDefault="00AF5683" w:rsidP="000B6251">
      <w:pPr>
        <w:pStyle w:val="Default"/>
        <w:spacing w:after="240"/>
        <w:rPr>
          <w:rFonts w:asciiTheme="minorHAnsi" w:hAnsiTheme="minorHAnsi"/>
          <w:b/>
          <w:color w:val="4F81BD" w:themeColor="accent1"/>
          <w:sz w:val="28"/>
          <w:szCs w:val="28"/>
        </w:rPr>
      </w:pPr>
      <w:r w:rsidRPr="00AF5683">
        <w:rPr>
          <w:rFonts w:asciiTheme="minorHAnsi" w:hAnsiTheme="minorHAnsi"/>
          <w:b/>
          <w:bCs/>
          <w:color w:val="auto"/>
          <w:sz w:val="22"/>
          <w:szCs w:val="22"/>
        </w:rPr>
        <w:br w:type="page"/>
      </w:r>
      <w:r w:rsidRPr="00AF5683">
        <w:rPr>
          <w:b/>
          <w:color w:val="auto"/>
          <w:sz w:val="22"/>
          <w:szCs w:val="22"/>
        </w:rPr>
        <w:lastRenderedPageBreak/>
        <w:t xml:space="preserve"> </w:t>
      </w:r>
      <w:r w:rsidRPr="00DD21D2">
        <w:rPr>
          <w:rFonts w:asciiTheme="minorHAnsi" w:hAnsiTheme="minorHAnsi"/>
          <w:b/>
          <w:color w:val="4F81BD" w:themeColor="accent1"/>
          <w:sz w:val="28"/>
          <w:szCs w:val="28"/>
        </w:rPr>
        <w:t xml:space="preserve">RJC Code of Practices (COP)  </w:t>
      </w:r>
    </w:p>
    <w:p w:rsidR="00300987" w:rsidRPr="006E05E8" w:rsidRDefault="00AF5683" w:rsidP="00576077">
      <w:pPr>
        <w:pStyle w:val="Default"/>
        <w:spacing w:after="240" w:line="240" w:lineRule="atLeast"/>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General Requirements (Provisions 1-4)</w:t>
      </w:r>
    </w:p>
    <w:p w:rsidR="003C5C97" w:rsidRPr="006E05E8" w:rsidRDefault="003C5C97" w:rsidP="00F10FB0">
      <w:pPr>
        <w:pStyle w:val="Heading2"/>
        <w:rPr>
          <w:szCs w:val="22"/>
          <w:lang w:val="en-GB"/>
        </w:rPr>
      </w:pPr>
      <w:bookmarkStart w:id="29" w:name="_Toc107231305"/>
      <w:bookmarkStart w:id="30" w:name="_Toc107231306"/>
      <w:bookmarkStart w:id="31" w:name="_Toc107231307"/>
      <w:bookmarkStart w:id="32" w:name="_Toc107231310"/>
      <w:bookmarkStart w:id="33" w:name="_Toc107231311"/>
      <w:bookmarkStart w:id="34" w:name="_Toc107231313"/>
      <w:bookmarkStart w:id="35" w:name="_Toc127610075"/>
      <w:bookmarkEnd w:id="29"/>
      <w:bookmarkEnd w:id="30"/>
      <w:bookmarkEnd w:id="31"/>
      <w:bookmarkEnd w:id="32"/>
      <w:bookmarkEnd w:id="33"/>
      <w:bookmarkEnd w:id="34"/>
      <w:r w:rsidRPr="006E05E8">
        <w:rPr>
          <w:szCs w:val="22"/>
          <w:lang w:val="en-GB"/>
        </w:rPr>
        <w:t>Legal Compliance</w:t>
      </w:r>
    </w:p>
    <w:p w:rsidR="003C5C97" w:rsidRPr="006E05E8" w:rsidRDefault="00AF5683" w:rsidP="00642AC1">
      <w:pPr>
        <w:pStyle w:val="ListParagraph"/>
        <w:numPr>
          <w:ilvl w:val="1"/>
          <w:numId w:val="2"/>
        </w:numPr>
        <w:ind w:left="360"/>
        <w:contextualSpacing/>
        <w:rPr>
          <w:rFonts w:asciiTheme="minorHAnsi" w:hAnsiTheme="minorHAnsi"/>
          <w:sz w:val="22"/>
        </w:rPr>
      </w:pPr>
      <w:r w:rsidRPr="00AF5683">
        <w:rPr>
          <w:rFonts w:asciiTheme="minorHAnsi" w:hAnsiTheme="minorHAnsi"/>
          <w:sz w:val="22"/>
        </w:rPr>
        <w:t xml:space="preserve">Members shall have systems in place that maintain awareness of and ensure compliance with Applicable Law.  </w:t>
      </w:r>
    </w:p>
    <w:p w:rsidR="003C5C97" w:rsidRPr="006E05E8" w:rsidRDefault="003C5C97" w:rsidP="003C5C97">
      <w:pPr>
        <w:pStyle w:val="ListParagraph"/>
        <w:ind w:left="360"/>
        <w:contextualSpacing/>
        <w:rPr>
          <w:rFonts w:asciiTheme="minorHAnsi" w:hAnsiTheme="minorHAnsi"/>
          <w:sz w:val="22"/>
        </w:rPr>
      </w:pPr>
    </w:p>
    <w:p w:rsidR="00950A93" w:rsidRPr="006E05E8" w:rsidRDefault="00950A93" w:rsidP="00F10FB0">
      <w:pPr>
        <w:pStyle w:val="Heading2"/>
        <w:rPr>
          <w:szCs w:val="22"/>
        </w:rPr>
      </w:pPr>
      <w:r w:rsidRPr="006E05E8">
        <w:rPr>
          <w:szCs w:val="22"/>
        </w:rPr>
        <w:t xml:space="preserve">Policy and Implementation </w:t>
      </w:r>
    </w:p>
    <w:p w:rsidR="006963C8" w:rsidRPr="006E05E8" w:rsidRDefault="00AF5683" w:rsidP="006963C8">
      <w:pPr>
        <w:pStyle w:val="ListParagraph"/>
        <w:numPr>
          <w:ilvl w:val="1"/>
          <w:numId w:val="2"/>
        </w:numPr>
        <w:ind w:left="360"/>
        <w:contextualSpacing/>
        <w:rPr>
          <w:rFonts w:asciiTheme="minorHAnsi" w:hAnsiTheme="minorHAnsi"/>
          <w:sz w:val="22"/>
        </w:rPr>
      </w:pPr>
      <w:r w:rsidRPr="00AF5683">
        <w:rPr>
          <w:rFonts w:asciiTheme="minorHAnsi" w:hAnsiTheme="minorHAnsi"/>
          <w:sz w:val="22"/>
        </w:rPr>
        <w:t xml:space="preserve">Members shall adopt a policy/ies that documents the Member’s commitment to </w:t>
      </w:r>
      <w:commentRangeStart w:id="36"/>
      <w:r w:rsidRPr="00AF5683">
        <w:rPr>
          <w:rFonts w:asciiTheme="minorHAnsi" w:hAnsiTheme="minorHAnsi"/>
          <w:sz w:val="22"/>
        </w:rPr>
        <w:t xml:space="preserve">responsible </w:t>
      </w:r>
      <w:commentRangeEnd w:id="36"/>
      <w:r w:rsidRPr="00AF5683">
        <w:rPr>
          <w:rFonts w:asciiTheme="minorHAnsi" w:hAnsiTheme="minorHAnsi"/>
          <w:sz w:val="22"/>
        </w:rPr>
        <w:commentReference w:id="36"/>
      </w:r>
      <w:r w:rsidRPr="00AF5683">
        <w:rPr>
          <w:rFonts w:asciiTheme="minorHAnsi" w:hAnsiTheme="minorHAnsi"/>
          <w:sz w:val="22"/>
        </w:rPr>
        <w:t xml:space="preserve">business practices, is endorsed by senior management, communicated to Employees and made publicly available. </w:t>
      </w:r>
    </w:p>
    <w:p w:rsidR="006963C8" w:rsidRPr="006E05E8" w:rsidRDefault="00AF5683" w:rsidP="006963C8">
      <w:pPr>
        <w:pStyle w:val="ListParagraph"/>
        <w:numPr>
          <w:ilvl w:val="1"/>
          <w:numId w:val="2"/>
        </w:numPr>
        <w:ind w:left="360"/>
        <w:contextualSpacing/>
        <w:rPr>
          <w:rFonts w:asciiTheme="minorHAnsi" w:hAnsiTheme="minorHAnsi"/>
          <w:sz w:val="22"/>
        </w:rPr>
      </w:pPr>
      <w:commentRangeStart w:id="37"/>
      <w:r w:rsidRPr="00AF5683">
        <w:rPr>
          <w:rFonts w:asciiTheme="minorHAnsi" w:hAnsiTheme="minorHAnsi"/>
          <w:sz w:val="22"/>
        </w:rPr>
        <w:t>Senior management shall conduct, at least annually, reviews to assess the ongoing suitability and adequacy of the Member's business practices in achieving the policy, and implement improvements to address any gaps.</w:t>
      </w:r>
      <w:commentRangeEnd w:id="37"/>
      <w:r w:rsidRPr="00AF5683">
        <w:rPr>
          <w:rFonts w:asciiTheme="minorHAnsi" w:hAnsiTheme="minorHAnsi"/>
          <w:sz w:val="22"/>
        </w:rPr>
        <w:commentReference w:id="37"/>
      </w:r>
    </w:p>
    <w:p w:rsidR="003468FA" w:rsidRPr="006E05E8" w:rsidRDefault="003468FA" w:rsidP="002D277C">
      <w:pPr>
        <w:contextualSpacing/>
        <w:rPr>
          <w:rFonts w:asciiTheme="minorHAnsi" w:hAnsiTheme="minorHAnsi"/>
          <w:sz w:val="22"/>
        </w:rPr>
      </w:pPr>
    </w:p>
    <w:p w:rsidR="00116C6B" w:rsidRPr="006E05E8" w:rsidRDefault="00416BFE" w:rsidP="00F10FB0">
      <w:pPr>
        <w:pStyle w:val="Heading2"/>
        <w:rPr>
          <w:szCs w:val="22"/>
          <w:lang w:val="en-GB"/>
        </w:rPr>
      </w:pPr>
      <w:r w:rsidRPr="006E05E8">
        <w:rPr>
          <w:szCs w:val="22"/>
          <w:lang w:val="en-GB"/>
        </w:rPr>
        <w:t>Reporting</w:t>
      </w:r>
    </w:p>
    <w:p w:rsidR="003C5C97" w:rsidRPr="006E05E8" w:rsidRDefault="00AF5683" w:rsidP="00642AC1">
      <w:pPr>
        <w:pStyle w:val="ListParagraph"/>
        <w:numPr>
          <w:ilvl w:val="1"/>
          <w:numId w:val="2"/>
        </w:numPr>
        <w:ind w:left="360"/>
        <w:contextualSpacing/>
        <w:rPr>
          <w:rFonts w:asciiTheme="minorHAnsi" w:hAnsiTheme="minorHAnsi"/>
          <w:sz w:val="22"/>
        </w:rPr>
      </w:pPr>
      <w:r w:rsidRPr="00AF5683">
        <w:rPr>
          <w:rFonts w:asciiTheme="minorHAnsi" w:hAnsiTheme="minorHAnsi"/>
          <w:sz w:val="22"/>
        </w:rPr>
        <w:t xml:space="preserve">Members shall communicate to stakeholders at least annually on their business practices relevant to the RJC Code of Practices.  </w:t>
      </w:r>
    </w:p>
    <w:p w:rsidR="000109C5" w:rsidRPr="006E05E8" w:rsidRDefault="00AF5683" w:rsidP="000109C5">
      <w:pPr>
        <w:pStyle w:val="ListParagraph"/>
        <w:numPr>
          <w:ilvl w:val="1"/>
          <w:numId w:val="2"/>
        </w:numPr>
        <w:ind w:left="360"/>
        <w:contextualSpacing/>
        <w:rPr>
          <w:rFonts w:asciiTheme="minorHAnsi" w:hAnsiTheme="minorHAnsi"/>
          <w:sz w:val="22"/>
        </w:rPr>
      </w:pPr>
      <w:r w:rsidRPr="00AF5683">
        <w:rPr>
          <w:rFonts w:asciiTheme="minorHAnsi" w:hAnsiTheme="minorHAnsi"/>
          <w:sz w:val="22"/>
        </w:rPr>
        <w:t xml:space="preserve">Members with Mining Facilities shall report annually on their sustainability performance using the Global Reporting Initiative (GRI) Guidelines and GRI Mining and Metals Sector Supplement.  </w:t>
      </w:r>
      <w:commentRangeStart w:id="38"/>
      <w:r w:rsidRPr="00AF5683">
        <w:rPr>
          <w:rFonts w:asciiTheme="minorHAnsi" w:hAnsiTheme="minorHAnsi"/>
          <w:sz w:val="22"/>
        </w:rPr>
        <w:t>The reports shall have external assurance.</w:t>
      </w:r>
      <w:commentRangeEnd w:id="38"/>
      <w:r w:rsidRPr="00AF5683">
        <w:rPr>
          <w:rFonts w:asciiTheme="minorHAnsi" w:hAnsiTheme="minorHAnsi"/>
          <w:sz w:val="22"/>
        </w:rPr>
        <w:commentReference w:id="38"/>
      </w:r>
    </w:p>
    <w:p w:rsidR="009B5003" w:rsidRPr="006E05E8" w:rsidRDefault="009B5003" w:rsidP="009B5003">
      <w:pPr>
        <w:pStyle w:val="ListParagraph"/>
        <w:ind w:left="360"/>
        <w:contextualSpacing/>
        <w:rPr>
          <w:rFonts w:asciiTheme="minorHAnsi" w:hAnsiTheme="minorHAnsi"/>
          <w:sz w:val="22"/>
        </w:rPr>
      </w:pPr>
    </w:p>
    <w:p w:rsidR="009B5003" w:rsidRPr="006E05E8" w:rsidRDefault="00885309" w:rsidP="009B5003">
      <w:pPr>
        <w:pStyle w:val="Heading2"/>
        <w:rPr>
          <w:szCs w:val="22"/>
        </w:rPr>
      </w:pPr>
      <w:r w:rsidRPr="006E05E8">
        <w:rPr>
          <w:szCs w:val="22"/>
        </w:rPr>
        <w:t xml:space="preserve">Financial Accounts </w:t>
      </w:r>
    </w:p>
    <w:p w:rsidR="008C2B0B" w:rsidRPr="006E05E8" w:rsidRDefault="00AF5683" w:rsidP="009B5003">
      <w:pPr>
        <w:pStyle w:val="ListParagraph"/>
        <w:numPr>
          <w:ilvl w:val="1"/>
          <w:numId w:val="2"/>
        </w:numPr>
        <w:ind w:left="360"/>
        <w:contextualSpacing/>
        <w:rPr>
          <w:rFonts w:asciiTheme="minorHAnsi" w:hAnsiTheme="minorHAnsi"/>
          <w:sz w:val="22"/>
        </w:rPr>
      </w:pPr>
      <w:r w:rsidRPr="00AF5683">
        <w:rPr>
          <w:rFonts w:asciiTheme="minorHAnsi" w:hAnsiTheme="minorHAnsi"/>
          <w:sz w:val="22"/>
        </w:rPr>
        <w:t>Members shall maintain financial accounts of all business transactions in accordance with national or international accounting standards.</w:t>
      </w:r>
    </w:p>
    <w:p w:rsidR="009B5003" w:rsidRPr="006E05E8" w:rsidRDefault="00AF5683" w:rsidP="009B5003">
      <w:pPr>
        <w:pStyle w:val="ListParagraph"/>
        <w:numPr>
          <w:ilvl w:val="1"/>
          <w:numId w:val="2"/>
        </w:numPr>
        <w:ind w:left="360"/>
        <w:contextualSpacing/>
        <w:rPr>
          <w:rFonts w:asciiTheme="minorHAnsi" w:hAnsiTheme="minorHAnsi"/>
          <w:sz w:val="22"/>
        </w:rPr>
      </w:pPr>
      <w:r w:rsidRPr="00AF5683">
        <w:rPr>
          <w:rFonts w:asciiTheme="minorHAnsi" w:hAnsiTheme="minorHAnsi"/>
          <w:sz w:val="22"/>
        </w:rPr>
        <w:t xml:space="preserve">Members shall annually undertake a financial audit, or financial review in jurisdictions where permitted, by an independent qualified accountant.  </w:t>
      </w:r>
    </w:p>
    <w:p w:rsidR="00950A93" w:rsidRPr="006E05E8" w:rsidRDefault="00950A93" w:rsidP="00BF541A">
      <w:pPr>
        <w:contextualSpacing/>
        <w:rPr>
          <w:rFonts w:asciiTheme="minorHAnsi" w:hAnsiTheme="minorHAnsi"/>
          <w:sz w:val="22"/>
        </w:rPr>
      </w:pPr>
    </w:p>
    <w:p w:rsidR="003C5C97" w:rsidRPr="006E05E8" w:rsidRDefault="00AF5683" w:rsidP="003C5C97">
      <w:pPr>
        <w:pStyle w:val="Default"/>
        <w:spacing w:after="240" w:line="240" w:lineRule="atLeast"/>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Responsible Supply Chains and Human Rights (Provisions 5-12)</w:t>
      </w:r>
    </w:p>
    <w:p w:rsidR="002D277C" w:rsidRPr="006E05E8" w:rsidRDefault="002D277C" w:rsidP="002D277C">
      <w:pPr>
        <w:pStyle w:val="Heading2"/>
        <w:rPr>
          <w:szCs w:val="22"/>
        </w:rPr>
      </w:pPr>
      <w:r w:rsidRPr="006E05E8">
        <w:rPr>
          <w:szCs w:val="22"/>
        </w:rPr>
        <w:t>Business Partners</w:t>
      </w:r>
    </w:p>
    <w:p w:rsidR="002D277C" w:rsidRPr="006E05E8" w:rsidRDefault="00AF5683" w:rsidP="002D277C">
      <w:pPr>
        <w:pStyle w:val="ListParagraph"/>
        <w:numPr>
          <w:ilvl w:val="1"/>
          <w:numId w:val="2"/>
        </w:numPr>
        <w:ind w:left="360"/>
        <w:contextualSpacing/>
        <w:rPr>
          <w:rFonts w:asciiTheme="minorHAnsi" w:hAnsiTheme="minorHAnsi"/>
          <w:sz w:val="22"/>
        </w:rPr>
      </w:pPr>
      <w:r w:rsidRPr="00AF5683">
        <w:rPr>
          <w:rFonts w:asciiTheme="minorHAnsi" w:hAnsiTheme="minorHAnsi"/>
          <w:sz w:val="22"/>
        </w:rPr>
        <w:t xml:space="preserve">Members shall use their best endeavours, commensurate with their ability to influence, to promote responsible business practices among their significant </w:t>
      </w:r>
      <w:commentRangeStart w:id="39"/>
      <w:r w:rsidRPr="00AF5683">
        <w:rPr>
          <w:rFonts w:asciiTheme="minorHAnsi" w:hAnsiTheme="minorHAnsi"/>
          <w:sz w:val="22"/>
        </w:rPr>
        <w:t>Business Partners.</w:t>
      </w:r>
      <w:commentRangeEnd w:id="39"/>
      <w:r w:rsidRPr="00AF5683">
        <w:rPr>
          <w:rStyle w:val="CommentReference"/>
          <w:rFonts w:ascii="Times New Roman" w:hAnsi="Times New Roman"/>
          <w:sz w:val="22"/>
          <w:lang w:val="en-GB" w:eastAsia="en-US"/>
        </w:rPr>
        <w:commentReference w:id="39"/>
      </w:r>
    </w:p>
    <w:p w:rsidR="002D277C" w:rsidRPr="006E05E8" w:rsidRDefault="00AF5683" w:rsidP="002D277C">
      <w:pPr>
        <w:pStyle w:val="ListParagraph"/>
        <w:numPr>
          <w:ilvl w:val="1"/>
          <w:numId w:val="2"/>
        </w:numPr>
        <w:ind w:left="360"/>
        <w:contextualSpacing/>
        <w:rPr>
          <w:rFonts w:asciiTheme="minorHAnsi" w:hAnsiTheme="minorHAnsi"/>
          <w:sz w:val="22"/>
        </w:rPr>
      </w:pPr>
      <w:r w:rsidRPr="00AF5683">
        <w:rPr>
          <w:rFonts w:asciiTheme="minorHAnsi" w:hAnsiTheme="minorHAnsi"/>
          <w:sz w:val="22"/>
        </w:rPr>
        <w:t xml:space="preserve">Contractors working on Members’ Facilities and Visitors to these Facilities shall be required to comply with the Member’s policies, systems and procedures relevant to the Code of Practices. </w:t>
      </w:r>
    </w:p>
    <w:p w:rsidR="002D277C" w:rsidRPr="006E05E8" w:rsidRDefault="002D277C" w:rsidP="002D277C">
      <w:pPr>
        <w:pStyle w:val="ListParagraph"/>
        <w:ind w:left="360"/>
        <w:contextualSpacing/>
        <w:rPr>
          <w:rFonts w:asciiTheme="minorHAnsi" w:hAnsiTheme="minorHAnsi"/>
          <w:sz w:val="22"/>
        </w:rPr>
      </w:pPr>
    </w:p>
    <w:p w:rsidR="002E4866" w:rsidRPr="006E05E8" w:rsidRDefault="002E4866" w:rsidP="002E4866">
      <w:pPr>
        <w:pStyle w:val="Heading2"/>
        <w:rPr>
          <w:szCs w:val="22"/>
          <w:lang w:val="en-GB"/>
        </w:rPr>
      </w:pPr>
      <w:r w:rsidRPr="006E05E8">
        <w:rPr>
          <w:szCs w:val="22"/>
          <w:lang w:val="en-GB"/>
        </w:rPr>
        <w:t xml:space="preserve">Human </w:t>
      </w:r>
      <w:commentRangeStart w:id="40"/>
      <w:r w:rsidRPr="006E05E8">
        <w:rPr>
          <w:szCs w:val="22"/>
          <w:lang w:val="en-GB"/>
        </w:rPr>
        <w:t xml:space="preserve">Rights </w:t>
      </w:r>
      <w:commentRangeEnd w:id="40"/>
      <w:r w:rsidR="00F557F4" w:rsidRPr="006E05E8">
        <w:rPr>
          <w:szCs w:val="22"/>
        </w:rPr>
        <w:commentReference w:id="40"/>
      </w:r>
    </w:p>
    <w:p w:rsidR="002E4866" w:rsidRPr="006E05E8" w:rsidRDefault="00AF5683" w:rsidP="002E2F0A">
      <w:pPr>
        <w:pStyle w:val="ListParagraph"/>
        <w:numPr>
          <w:ilvl w:val="1"/>
          <w:numId w:val="2"/>
        </w:numPr>
        <w:ind w:left="360"/>
        <w:contextualSpacing/>
        <w:rPr>
          <w:rFonts w:asciiTheme="minorHAnsi" w:hAnsiTheme="minorHAnsi"/>
          <w:sz w:val="22"/>
        </w:rPr>
      </w:pPr>
      <w:r w:rsidRPr="00AF5683">
        <w:rPr>
          <w:rFonts w:asciiTheme="minorHAnsi" w:hAnsiTheme="minorHAnsi"/>
          <w:sz w:val="22"/>
        </w:rPr>
        <w:t>Members shall respect Human Rights and support implementation of Section II of the UN Guiding Principles on Business and Human Rights in ways appropriate to their size and circumstances, including as a minimum:</w:t>
      </w:r>
    </w:p>
    <w:p w:rsidR="002E4866" w:rsidRPr="006E05E8" w:rsidRDefault="00AF5683" w:rsidP="00AA1D23">
      <w:pPr>
        <w:pStyle w:val="ListParagraph"/>
        <w:numPr>
          <w:ilvl w:val="0"/>
          <w:numId w:val="51"/>
        </w:numPr>
        <w:contextualSpacing/>
        <w:rPr>
          <w:rFonts w:asciiTheme="minorHAnsi" w:hAnsiTheme="minorHAnsi"/>
          <w:sz w:val="22"/>
        </w:rPr>
      </w:pPr>
      <w:r w:rsidRPr="00AF5683">
        <w:rPr>
          <w:rFonts w:asciiTheme="minorHAnsi" w:hAnsiTheme="minorHAnsi"/>
          <w:sz w:val="22"/>
        </w:rPr>
        <w:t xml:space="preserve">A policy commitment to respect Human Rights; </w:t>
      </w:r>
    </w:p>
    <w:p w:rsidR="002E4866" w:rsidRPr="006E05E8" w:rsidRDefault="00AF5683" w:rsidP="00AA1D23">
      <w:pPr>
        <w:pStyle w:val="ListParagraph"/>
        <w:numPr>
          <w:ilvl w:val="0"/>
          <w:numId w:val="51"/>
        </w:numPr>
        <w:tabs>
          <w:tab w:val="num" w:pos="720"/>
        </w:tabs>
        <w:contextualSpacing/>
        <w:rPr>
          <w:rFonts w:asciiTheme="minorHAnsi" w:hAnsiTheme="minorHAnsi"/>
          <w:sz w:val="22"/>
        </w:rPr>
      </w:pPr>
      <w:r w:rsidRPr="00AF5683">
        <w:rPr>
          <w:rFonts w:asciiTheme="minorHAnsi" w:hAnsiTheme="minorHAnsi"/>
          <w:sz w:val="22"/>
        </w:rPr>
        <w:t xml:space="preserve">A Human Rights due diligence process that seeks to identify, prevent, mitigate and account for how they address their impacts on </w:t>
      </w:r>
      <w:r w:rsidR="008F403B">
        <w:rPr>
          <w:rFonts w:asciiTheme="minorHAnsi" w:hAnsiTheme="minorHAnsi"/>
          <w:sz w:val="22"/>
        </w:rPr>
        <w:t>H</w:t>
      </w:r>
      <w:r w:rsidRPr="00AF5683">
        <w:rPr>
          <w:rFonts w:asciiTheme="minorHAnsi" w:hAnsiTheme="minorHAnsi"/>
          <w:sz w:val="22"/>
        </w:rPr>
        <w:t xml:space="preserve">uman </w:t>
      </w:r>
      <w:r w:rsidR="008F403B">
        <w:rPr>
          <w:rFonts w:asciiTheme="minorHAnsi" w:hAnsiTheme="minorHAnsi"/>
          <w:sz w:val="22"/>
        </w:rPr>
        <w:t>R</w:t>
      </w:r>
      <w:r w:rsidRPr="00AF5683">
        <w:rPr>
          <w:rFonts w:asciiTheme="minorHAnsi" w:hAnsiTheme="minorHAnsi"/>
          <w:sz w:val="22"/>
        </w:rPr>
        <w:t xml:space="preserve">ights; </w:t>
      </w:r>
    </w:p>
    <w:p w:rsidR="002E4866" w:rsidRDefault="00AF5683" w:rsidP="00AA1D23">
      <w:pPr>
        <w:pStyle w:val="ListParagraph"/>
        <w:numPr>
          <w:ilvl w:val="0"/>
          <w:numId w:val="51"/>
        </w:numPr>
        <w:contextualSpacing/>
        <w:rPr>
          <w:rFonts w:asciiTheme="minorHAnsi" w:hAnsiTheme="minorHAnsi"/>
          <w:sz w:val="22"/>
        </w:rPr>
      </w:pPr>
      <w:r w:rsidRPr="00AF5683">
        <w:rPr>
          <w:rFonts w:asciiTheme="minorHAnsi" w:hAnsiTheme="minorHAnsi"/>
          <w:sz w:val="22"/>
        </w:rPr>
        <w:t>Where Members identify that they have caused or contributed to adverse Human Rights impacts, they shall provide for or cooperate in legitimate processes to enable the remediation of those impacts.</w:t>
      </w:r>
    </w:p>
    <w:p w:rsidR="007A372D" w:rsidRPr="00CE6510" w:rsidRDefault="00AF5683" w:rsidP="00CE6510">
      <w:pPr>
        <w:pStyle w:val="ListParagraph"/>
        <w:numPr>
          <w:ilvl w:val="1"/>
          <w:numId w:val="2"/>
        </w:numPr>
        <w:ind w:left="360"/>
        <w:contextualSpacing/>
        <w:rPr>
          <w:rFonts w:asciiTheme="minorHAnsi" w:hAnsiTheme="minorHAnsi"/>
          <w:sz w:val="22"/>
        </w:rPr>
      </w:pPr>
      <w:commentRangeStart w:id="41"/>
      <w:r w:rsidRPr="00AF5683">
        <w:rPr>
          <w:rFonts w:asciiTheme="minorHAnsi" w:hAnsiTheme="minorHAnsi"/>
          <w:sz w:val="22"/>
        </w:rPr>
        <w:lastRenderedPageBreak/>
        <w:t>Members</w:t>
      </w:r>
      <w:commentRangeEnd w:id="41"/>
      <w:r w:rsidR="00535955">
        <w:rPr>
          <w:rStyle w:val="CommentReference"/>
          <w:rFonts w:ascii="Times New Roman" w:hAnsi="Times New Roman"/>
          <w:szCs w:val="20"/>
          <w:lang w:val="en-GB" w:eastAsia="en-US"/>
        </w:rPr>
        <w:commentReference w:id="41"/>
      </w:r>
      <w:r w:rsidRPr="00AF5683">
        <w:rPr>
          <w:rFonts w:asciiTheme="minorHAnsi" w:hAnsiTheme="minorHAnsi"/>
          <w:sz w:val="22"/>
        </w:rPr>
        <w:t>, if operating in, or sourcing Diamonds, Gold or Platinum Group Metals directly from, a Conflict-Affected Area,</w:t>
      </w:r>
      <w:r w:rsidR="00535955">
        <w:rPr>
          <w:rFonts w:asciiTheme="minorHAnsi" w:hAnsiTheme="minorHAnsi"/>
          <w:sz w:val="22"/>
        </w:rPr>
        <w:t xml:space="preserve"> shall</w:t>
      </w:r>
      <w:r w:rsidR="00096553">
        <w:rPr>
          <w:rFonts w:asciiTheme="minorHAnsi" w:hAnsiTheme="minorHAnsi"/>
          <w:sz w:val="22"/>
        </w:rPr>
        <w:t xml:space="preserve"> </w:t>
      </w:r>
      <w:r w:rsidR="001E6D7E">
        <w:rPr>
          <w:rFonts w:asciiTheme="minorHAnsi" w:hAnsiTheme="minorHAnsi"/>
          <w:sz w:val="22"/>
        </w:rPr>
        <w:t>use the Human Rights due diligence process to assess the heightened</w:t>
      </w:r>
      <w:r w:rsidR="00096553">
        <w:rPr>
          <w:rFonts w:asciiTheme="minorHAnsi" w:hAnsiTheme="minorHAnsi"/>
          <w:sz w:val="22"/>
        </w:rPr>
        <w:t xml:space="preserve"> Risks </w:t>
      </w:r>
      <w:r w:rsidR="001E6D7E">
        <w:rPr>
          <w:rFonts w:asciiTheme="minorHAnsi" w:hAnsiTheme="minorHAnsi"/>
          <w:sz w:val="22"/>
        </w:rPr>
        <w:t>of adverse Human Rights impacts</w:t>
      </w:r>
      <w:r w:rsidR="00096553">
        <w:rPr>
          <w:rFonts w:asciiTheme="minorHAnsi" w:hAnsiTheme="minorHAnsi"/>
          <w:sz w:val="22"/>
        </w:rPr>
        <w:t xml:space="preserve">.          </w:t>
      </w:r>
    </w:p>
    <w:p w:rsidR="00CE6510" w:rsidRPr="006E05E8" w:rsidRDefault="00CE6510" w:rsidP="00CE6510">
      <w:pPr>
        <w:pStyle w:val="ListParagraph"/>
        <w:ind w:left="360"/>
        <w:contextualSpacing/>
        <w:rPr>
          <w:rFonts w:asciiTheme="minorHAnsi" w:hAnsiTheme="minorHAnsi"/>
          <w:sz w:val="22"/>
        </w:rPr>
      </w:pPr>
    </w:p>
    <w:p w:rsidR="001E6D7E" w:rsidRPr="00573BEB" w:rsidRDefault="00AF5683" w:rsidP="001E6D7E">
      <w:pPr>
        <w:pStyle w:val="Heading2"/>
        <w:rPr>
          <w:szCs w:val="22"/>
        </w:rPr>
      </w:pPr>
      <w:r w:rsidRPr="00AF5683">
        <w:rPr>
          <w:szCs w:val="22"/>
        </w:rPr>
        <w:t xml:space="preserve">Sourcing from Artisanal and Small-Scale </w:t>
      </w:r>
      <w:commentRangeStart w:id="42"/>
      <w:r w:rsidRPr="00AF5683">
        <w:rPr>
          <w:szCs w:val="22"/>
        </w:rPr>
        <w:t>Mining</w:t>
      </w:r>
      <w:commentRangeEnd w:id="42"/>
      <w:r w:rsidR="001E6D7E" w:rsidRPr="00573BEB">
        <w:rPr>
          <w:rStyle w:val="CommentReference"/>
          <w:rFonts w:ascii="Times New Roman" w:hAnsi="Times New Roman"/>
          <w:b w:val="0"/>
          <w:bCs w:val="0"/>
          <w:sz w:val="22"/>
          <w:szCs w:val="22"/>
          <w:lang w:val="en-GB" w:eastAsia="en-US"/>
        </w:rPr>
        <w:commentReference w:id="42"/>
      </w:r>
    </w:p>
    <w:p w:rsidR="001E6D7E" w:rsidRDefault="00AF5683" w:rsidP="001E6D7E">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that source Diamonds, Gold and/or Platinum Group Metals directly from ASM producers that are not under the Control of the Member shall regularly assess Risks of </w:t>
      </w:r>
      <w:r w:rsidR="001E6D7E">
        <w:rPr>
          <w:rFonts w:asciiTheme="minorHAnsi" w:hAnsiTheme="minorHAnsi"/>
          <w:sz w:val="22"/>
        </w:rPr>
        <w:t>F</w:t>
      </w:r>
      <w:r w:rsidRPr="00AF5683">
        <w:rPr>
          <w:rFonts w:asciiTheme="minorHAnsi" w:hAnsiTheme="minorHAnsi"/>
          <w:sz w:val="22"/>
        </w:rPr>
        <w:t xml:space="preserve">orced </w:t>
      </w:r>
      <w:r w:rsidR="001E6D7E">
        <w:rPr>
          <w:rFonts w:asciiTheme="minorHAnsi" w:hAnsiTheme="minorHAnsi"/>
          <w:sz w:val="22"/>
        </w:rPr>
        <w:t>L</w:t>
      </w:r>
      <w:r w:rsidRPr="00AF5683">
        <w:rPr>
          <w:rFonts w:asciiTheme="minorHAnsi" w:hAnsiTheme="minorHAnsi"/>
          <w:sz w:val="22"/>
        </w:rPr>
        <w:t xml:space="preserve">abour,  </w:t>
      </w:r>
      <w:r w:rsidR="001E6D7E">
        <w:rPr>
          <w:rFonts w:asciiTheme="minorHAnsi" w:hAnsiTheme="minorHAnsi"/>
          <w:sz w:val="22"/>
        </w:rPr>
        <w:t>W</w:t>
      </w:r>
      <w:r w:rsidRPr="00AF5683">
        <w:rPr>
          <w:rFonts w:asciiTheme="minorHAnsi" w:hAnsiTheme="minorHAnsi"/>
          <w:sz w:val="22"/>
        </w:rPr>
        <w:t xml:space="preserve">orst </w:t>
      </w:r>
      <w:r w:rsidR="001E6D7E">
        <w:rPr>
          <w:rFonts w:asciiTheme="minorHAnsi" w:hAnsiTheme="minorHAnsi"/>
          <w:sz w:val="22"/>
        </w:rPr>
        <w:t>F</w:t>
      </w:r>
      <w:r w:rsidRPr="00AF5683">
        <w:rPr>
          <w:rFonts w:asciiTheme="minorHAnsi" w:hAnsiTheme="minorHAnsi"/>
          <w:sz w:val="22"/>
        </w:rPr>
        <w:t xml:space="preserve">orms of </w:t>
      </w:r>
      <w:r w:rsidR="001E6D7E">
        <w:rPr>
          <w:rFonts w:asciiTheme="minorHAnsi" w:hAnsiTheme="minorHAnsi"/>
          <w:sz w:val="22"/>
        </w:rPr>
        <w:t>C</w:t>
      </w:r>
      <w:r w:rsidRPr="00AF5683">
        <w:rPr>
          <w:rFonts w:asciiTheme="minorHAnsi" w:hAnsiTheme="minorHAnsi"/>
          <w:sz w:val="22"/>
        </w:rPr>
        <w:t xml:space="preserve">hild </w:t>
      </w:r>
      <w:r w:rsidR="001E6D7E">
        <w:rPr>
          <w:rFonts w:asciiTheme="minorHAnsi" w:hAnsiTheme="minorHAnsi"/>
          <w:sz w:val="22"/>
        </w:rPr>
        <w:t>L</w:t>
      </w:r>
      <w:r w:rsidRPr="00AF5683">
        <w:rPr>
          <w:rFonts w:asciiTheme="minorHAnsi" w:hAnsiTheme="minorHAnsi"/>
          <w:sz w:val="22"/>
        </w:rPr>
        <w:t xml:space="preserve">abour, </w:t>
      </w:r>
      <w:r w:rsidR="001E6D7E">
        <w:rPr>
          <w:rFonts w:asciiTheme="minorHAnsi" w:hAnsiTheme="minorHAnsi"/>
          <w:sz w:val="22"/>
        </w:rPr>
        <w:t xml:space="preserve">unsafe working conditions, </w:t>
      </w:r>
      <w:r w:rsidRPr="00AF5683">
        <w:rPr>
          <w:rFonts w:asciiTheme="minorHAnsi" w:hAnsiTheme="minorHAnsi"/>
          <w:sz w:val="22"/>
        </w:rPr>
        <w:t xml:space="preserve"> uncontrolled mercury use, and other significant environmental impacts, and use best endeavours to positively influence practices and reduce or avoid the Risks. </w:t>
      </w:r>
    </w:p>
    <w:p w:rsidR="001E6D7E" w:rsidRPr="006E05E8" w:rsidRDefault="001E6D7E" w:rsidP="001E6D7E">
      <w:pPr>
        <w:pStyle w:val="ListParagraph"/>
        <w:ind w:left="454"/>
        <w:contextualSpacing/>
        <w:rPr>
          <w:rFonts w:asciiTheme="minorHAnsi" w:hAnsiTheme="minorHAnsi"/>
          <w:sz w:val="22"/>
        </w:rPr>
      </w:pPr>
    </w:p>
    <w:p w:rsidR="007A372D" w:rsidRDefault="00535955" w:rsidP="007A372D">
      <w:pPr>
        <w:pStyle w:val="Heading2"/>
        <w:rPr>
          <w:szCs w:val="22"/>
          <w:lang w:val="en-GB"/>
        </w:rPr>
      </w:pPr>
      <w:r>
        <w:rPr>
          <w:szCs w:val="22"/>
          <w:lang w:val="en-GB"/>
        </w:rPr>
        <w:t>Community Development</w:t>
      </w:r>
    </w:p>
    <w:p w:rsidR="00535955" w:rsidRDefault="00535955" w:rsidP="00E3475C">
      <w:pPr>
        <w:pStyle w:val="ListParagraph"/>
        <w:numPr>
          <w:ilvl w:val="1"/>
          <w:numId w:val="2"/>
        </w:numPr>
        <w:ind w:left="454" w:hanging="454"/>
        <w:contextualSpacing/>
        <w:rPr>
          <w:rFonts w:asciiTheme="minorHAnsi" w:hAnsiTheme="minorHAnsi"/>
          <w:sz w:val="22"/>
        </w:rPr>
      </w:pPr>
      <w:r>
        <w:rPr>
          <w:rFonts w:asciiTheme="minorHAnsi" w:hAnsiTheme="minorHAnsi"/>
          <w:sz w:val="22"/>
        </w:rPr>
        <w:t>Members shall seek to support the development of the communities in which they operate through the support of community initiatives.</w:t>
      </w:r>
    </w:p>
    <w:p w:rsidR="00535955" w:rsidRPr="006E05E8" w:rsidRDefault="00535955" w:rsidP="007A372D">
      <w:pPr>
        <w:pStyle w:val="ListParagraph"/>
        <w:ind w:left="360"/>
        <w:contextualSpacing/>
        <w:rPr>
          <w:rFonts w:asciiTheme="minorHAnsi" w:hAnsiTheme="minorHAnsi"/>
          <w:sz w:val="22"/>
        </w:rPr>
      </w:pPr>
    </w:p>
    <w:p w:rsidR="006A3577" w:rsidRPr="006E05E8" w:rsidRDefault="006A3577" w:rsidP="006A3577">
      <w:pPr>
        <w:contextualSpacing/>
        <w:rPr>
          <w:rFonts w:asciiTheme="minorHAnsi" w:hAnsiTheme="minorHAnsi"/>
          <w:sz w:val="22"/>
        </w:rPr>
      </w:pPr>
    </w:p>
    <w:p w:rsidR="002E4866" w:rsidRPr="006E05E8" w:rsidRDefault="002E4866" w:rsidP="002E4866">
      <w:pPr>
        <w:pStyle w:val="Heading2"/>
        <w:rPr>
          <w:szCs w:val="22"/>
        </w:rPr>
      </w:pPr>
      <w:commentRangeStart w:id="43"/>
      <w:r w:rsidRPr="006E05E8">
        <w:rPr>
          <w:szCs w:val="22"/>
        </w:rPr>
        <w:t>Bribery and Facilitation Payments</w:t>
      </w:r>
      <w:commentRangeEnd w:id="43"/>
      <w:r w:rsidRPr="006E05E8">
        <w:rPr>
          <w:rStyle w:val="CommentReference"/>
          <w:b w:val="0"/>
          <w:bCs w:val="0"/>
          <w:sz w:val="22"/>
          <w:szCs w:val="22"/>
          <w:lang w:val="en-GB" w:eastAsia="en-US"/>
        </w:rPr>
        <w:commentReference w:id="43"/>
      </w:r>
    </w:p>
    <w:p w:rsidR="00A94D53" w:rsidRPr="006E05E8" w:rsidRDefault="00AF5683" w:rsidP="00A94D53">
      <w:pPr>
        <w:pStyle w:val="ListParagraph"/>
        <w:numPr>
          <w:ilvl w:val="1"/>
          <w:numId w:val="2"/>
        </w:numPr>
        <w:ind w:left="360"/>
        <w:contextualSpacing/>
        <w:rPr>
          <w:rFonts w:asciiTheme="minorHAnsi" w:hAnsiTheme="minorHAnsi"/>
          <w:sz w:val="22"/>
        </w:rPr>
      </w:pPr>
      <w:r w:rsidRPr="00AF5683">
        <w:rPr>
          <w:rFonts w:asciiTheme="minorHAnsi" w:hAnsiTheme="minorHAnsi"/>
          <w:sz w:val="22"/>
        </w:rPr>
        <w:t>Members shall establish policy/ies that:</w:t>
      </w:r>
    </w:p>
    <w:p w:rsidR="00A94D53" w:rsidRPr="006E05E8" w:rsidRDefault="00AF5683" w:rsidP="00A94D53">
      <w:pPr>
        <w:pStyle w:val="ListParagraph"/>
        <w:numPr>
          <w:ilvl w:val="0"/>
          <w:numId w:val="59"/>
        </w:numPr>
        <w:contextualSpacing/>
        <w:rPr>
          <w:rFonts w:asciiTheme="minorHAnsi" w:hAnsiTheme="minorHAnsi"/>
          <w:sz w:val="22"/>
        </w:rPr>
      </w:pPr>
      <w:r w:rsidRPr="00AF5683">
        <w:rPr>
          <w:rFonts w:asciiTheme="minorHAnsi" w:hAnsiTheme="minorHAnsi"/>
          <w:sz w:val="22"/>
        </w:rPr>
        <w:t>Prohibit Bribery in all business practices and transactions carried out by the Member and by agents acting on behalf of the Member.</w:t>
      </w:r>
    </w:p>
    <w:p w:rsidR="00A94D53" w:rsidRPr="006E05E8" w:rsidRDefault="00AF5683" w:rsidP="00A94D53">
      <w:pPr>
        <w:pStyle w:val="ListParagraph"/>
        <w:numPr>
          <w:ilvl w:val="0"/>
          <w:numId w:val="59"/>
        </w:numPr>
        <w:contextualSpacing/>
        <w:rPr>
          <w:rFonts w:asciiTheme="minorHAnsi" w:hAnsiTheme="minorHAnsi"/>
          <w:sz w:val="22"/>
        </w:rPr>
      </w:pPr>
      <w:r w:rsidRPr="00AF5683">
        <w:rPr>
          <w:rFonts w:asciiTheme="minorHAnsi" w:hAnsiTheme="minorHAnsi"/>
          <w:sz w:val="22"/>
        </w:rPr>
        <w:t>Protect Employees from any penalty or adverse consequences for identifying in good faith concerns related to suspected Bribery, for refusing to participate in Bribery</w:t>
      </w:r>
      <w:r w:rsidR="00130A96">
        <w:rPr>
          <w:rFonts w:asciiTheme="minorHAnsi" w:hAnsiTheme="minorHAnsi"/>
          <w:sz w:val="22"/>
        </w:rPr>
        <w:t>,</w:t>
      </w:r>
      <w:r w:rsidRPr="00AF5683">
        <w:rPr>
          <w:rFonts w:asciiTheme="minorHAnsi" w:hAnsiTheme="minorHAnsi"/>
          <w:sz w:val="22"/>
        </w:rPr>
        <w:t xml:space="preserve"> or</w:t>
      </w:r>
      <w:r w:rsidR="00130A96">
        <w:rPr>
          <w:rFonts w:asciiTheme="minorHAnsi" w:hAnsiTheme="minorHAnsi"/>
          <w:sz w:val="22"/>
        </w:rPr>
        <w:t xml:space="preserve"> refusing to</w:t>
      </w:r>
      <w:r w:rsidRPr="00AF5683">
        <w:rPr>
          <w:rFonts w:asciiTheme="minorHAnsi" w:hAnsiTheme="minorHAnsi"/>
          <w:sz w:val="22"/>
        </w:rPr>
        <w:t xml:space="preserve"> pay a Facilitation Payment where Facilitation Payments are prohibited, even if this action may result in the enterprise losing business.</w:t>
      </w:r>
    </w:p>
    <w:p w:rsidR="00A94D53" w:rsidRPr="006E05E8" w:rsidRDefault="00AF5683" w:rsidP="00A94D53">
      <w:pPr>
        <w:pStyle w:val="ListParagraph"/>
        <w:numPr>
          <w:ilvl w:val="0"/>
          <w:numId w:val="59"/>
        </w:numPr>
        <w:contextualSpacing/>
        <w:rPr>
          <w:rFonts w:asciiTheme="minorHAnsi" w:hAnsiTheme="minorHAnsi"/>
          <w:sz w:val="22"/>
        </w:rPr>
      </w:pPr>
      <w:r w:rsidRPr="00AF5683">
        <w:rPr>
          <w:rFonts w:asciiTheme="minorHAnsi" w:hAnsiTheme="minorHAnsi"/>
          <w:sz w:val="22"/>
        </w:rPr>
        <w:t xml:space="preserve"> </w:t>
      </w:r>
      <w:r w:rsidRPr="00AF5683">
        <w:rPr>
          <w:rFonts w:asciiTheme="minorHAnsi" w:hAnsiTheme="minorHAnsi" w:cs="Arial"/>
          <w:sz w:val="22"/>
        </w:rPr>
        <w:t>Set the criteria and approval procedures to be followed by Employees in respect of the offer and/or acceptance of gifts with third parties.</w:t>
      </w:r>
    </w:p>
    <w:p w:rsidR="00A94D53" w:rsidRPr="006E05E8" w:rsidRDefault="00AF5683" w:rsidP="00A94D53">
      <w:pPr>
        <w:pStyle w:val="ListParagraph"/>
        <w:numPr>
          <w:ilvl w:val="1"/>
          <w:numId w:val="2"/>
        </w:numPr>
        <w:ind w:left="360"/>
        <w:contextualSpacing/>
        <w:rPr>
          <w:rFonts w:asciiTheme="minorHAnsi" w:hAnsiTheme="minorHAnsi"/>
          <w:sz w:val="22"/>
        </w:rPr>
      </w:pPr>
      <w:r w:rsidRPr="00AF5683">
        <w:rPr>
          <w:rFonts w:asciiTheme="minorHAnsi" w:hAnsiTheme="minorHAnsi"/>
          <w:sz w:val="22"/>
        </w:rPr>
        <w:t>Members shall have systems in place to manage Bribery Risk in their organization. The systems shall include:</w:t>
      </w:r>
    </w:p>
    <w:p w:rsidR="00A94D53" w:rsidRPr="006E05E8" w:rsidRDefault="00AF5683" w:rsidP="00A94D53">
      <w:pPr>
        <w:pStyle w:val="ListParagraph"/>
        <w:numPr>
          <w:ilvl w:val="0"/>
          <w:numId w:val="60"/>
        </w:numPr>
        <w:contextualSpacing/>
        <w:rPr>
          <w:rFonts w:asciiTheme="minorHAnsi" w:hAnsiTheme="minorHAnsi"/>
          <w:sz w:val="22"/>
        </w:rPr>
      </w:pPr>
      <w:r w:rsidRPr="00AF5683">
        <w:rPr>
          <w:rFonts w:asciiTheme="minorHAnsi" w:hAnsiTheme="minorHAnsi"/>
          <w:sz w:val="22"/>
        </w:rPr>
        <w:t>Identification and monitoring of those parts of the Member’s business that pose high Risks of participation in Bribery.</w:t>
      </w:r>
    </w:p>
    <w:p w:rsidR="00A94D53" w:rsidRPr="006E05E8" w:rsidRDefault="00AF5683" w:rsidP="00A94D53">
      <w:pPr>
        <w:pStyle w:val="ListParagraph"/>
        <w:numPr>
          <w:ilvl w:val="0"/>
          <w:numId w:val="60"/>
        </w:numPr>
        <w:contextualSpacing/>
        <w:rPr>
          <w:rFonts w:asciiTheme="minorHAnsi" w:hAnsiTheme="minorHAnsi"/>
          <w:sz w:val="22"/>
        </w:rPr>
      </w:pPr>
      <w:r w:rsidRPr="00AF5683">
        <w:rPr>
          <w:rFonts w:asciiTheme="minorHAnsi" w:hAnsiTheme="minorHAnsi"/>
          <w:sz w:val="22"/>
        </w:rPr>
        <w:t>Recording of relevant gifts to and from third parties in a gift register, as per the Member’s policy.</w:t>
      </w:r>
    </w:p>
    <w:p w:rsidR="00A94D53" w:rsidRPr="006E05E8" w:rsidRDefault="00AF5683" w:rsidP="00A94D53">
      <w:pPr>
        <w:pStyle w:val="ListParagraph"/>
        <w:numPr>
          <w:ilvl w:val="0"/>
          <w:numId w:val="60"/>
        </w:numPr>
        <w:contextualSpacing/>
        <w:rPr>
          <w:rFonts w:asciiTheme="minorHAnsi" w:hAnsiTheme="minorHAnsi"/>
          <w:sz w:val="22"/>
        </w:rPr>
      </w:pPr>
      <w:r w:rsidRPr="00AF5683">
        <w:rPr>
          <w:rFonts w:asciiTheme="minorHAnsi" w:hAnsiTheme="minorHAnsi"/>
          <w:sz w:val="22"/>
        </w:rPr>
        <w:t>Investigation of any incidences of suspected Bribery within their organisation.</w:t>
      </w:r>
    </w:p>
    <w:p w:rsidR="00A94D53" w:rsidRPr="006E05E8" w:rsidRDefault="00AF5683" w:rsidP="00A94D53">
      <w:pPr>
        <w:pStyle w:val="ListParagraph"/>
        <w:numPr>
          <w:ilvl w:val="0"/>
          <w:numId w:val="60"/>
        </w:numPr>
        <w:contextualSpacing/>
        <w:rPr>
          <w:rFonts w:asciiTheme="minorHAnsi" w:hAnsiTheme="minorHAnsi"/>
          <w:sz w:val="22"/>
        </w:rPr>
      </w:pPr>
      <w:r w:rsidRPr="00AF5683">
        <w:rPr>
          <w:rFonts w:asciiTheme="minorHAnsi" w:hAnsiTheme="minorHAnsi"/>
          <w:sz w:val="22"/>
        </w:rPr>
        <w:t>Sanctions for Bribery and attempted Bribery.</w:t>
      </w:r>
    </w:p>
    <w:p w:rsidR="00A94D53" w:rsidRPr="006E05E8" w:rsidRDefault="00AF5683" w:rsidP="003A007F">
      <w:pPr>
        <w:pStyle w:val="ListParagraph"/>
        <w:numPr>
          <w:ilvl w:val="1"/>
          <w:numId w:val="2"/>
        </w:numPr>
        <w:ind w:left="360"/>
        <w:contextualSpacing/>
        <w:rPr>
          <w:rFonts w:asciiTheme="minorHAnsi" w:hAnsiTheme="minorHAnsi"/>
          <w:sz w:val="22"/>
        </w:rPr>
      </w:pPr>
      <w:r w:rsidRPr="00AF5683">
        <w:rPr>
          <w:rFonts w:asciiTheme="minorHAnsi" w:hAnsiTheme="minorHAnsi"/>
          <w:sz w:val="22"/>
        </w:rPr>
        <w:t>Where Facilitation Payments are permitted by Applicable Law, Members shall:</w:t>
      </w:r>
    </w:p>
    <w:p w:rsidR="00972C91" w:rsidRPr="006E05E8" w:rsidRDefault="00AF5683" w:rsidP="00972C91">
      <w:pPr>
        <w:pStyle w:val="ListParagraph"/>
        <w:numPr>
          <w:ilvl w:val="0"/>
          <w:numId w:val="53"/>
        </w:numPr>
        <w:autoSpaceDE w:val="0"/>
        <w:autoSpaceDN w:val="0"/>
        <w:spacing w:after="240" w:line="240" w:lineRule="atLeast"/>
        <w:contextualSpacing/>
        <w:rPr>
          <w:rFonts w:asciiTheme="minorHAnsi" w:hAnsiTheme="minorHAnsi"/>
          <w:sz w:val="22"/>
        </w:rPr>
      </w:pPr>
      <w:r w:rsidRPr="00AF5683">
        <w:rPr>
          <w:rFonts w:asciiTheme="minorHAnsi" w:hAnsiTheme="minorHAnsi"/>
          <w:sz w:val="22"/>
        </w:rPr>
        <w:t xml:space="preserve">Undertake actions to eliminate all Facilitation Payments, or to reduce the size and frequency of Facilitation Payments over time.  </w:t>
      </w:r>
    </w:p>
    <w:p w:rsidR="00972C91" w:rsidRPr="006E05E8" w:rsidRDefault="00AF5683" w:rsidP="00972C91">
      <w:pPr>
        <w:pStyle w:val="ListParagraph"/>
        <w:numPr>
          <w:ilvl w:val="0"/>
          <w:numId w:val="53"/>
        </w:numPr>
        <w:autoSpaceDE w:val="0"/>
        <w:autoSpaceDN w:val="0"/>
        <w:spacing w:after="240" w:line="240" w:lineRule="atLeast"/>
        <w:contextualSpacing/>
        <w:rPr>
          <w:rFonts w:asciiTheme="minorHAnsi" w:hAnsiTheme="minorHAnsi"/>
          <w:sz w:val="22"/>
        </w:rPr>
      </w:pPr>
      <w:r w:rsidRPr="00AF5683">
        <w:rPr>
          <w:rFonts w:asciiTheme="minorHAnsi" w:hAnsiTheme="minorHAnsi"/>
          <w:sz w:val="22"/>
        </w:rPr>
        <w:t>Ensure that any Facilitation Payments are of limited nature and scope.</w:t>
      </w:r>
    </w:p>
    <w:p w:rsidR="00B26DE4" w:rsidRPr="006E05E8" w:rsidRDefault="00AF5683" w:rsidP="00972C91">
      <w:pPr>
        <w:pStyle w:val="ListParagraph"/>
        <w:numPr>
          <w:ilvl w:val="0"/>
          <w:numId w:val="53"/>
        </w:numPr>
        <w:autoSpaceDE w:val="0"/>
        <w:autoSpaceDN w:val="0"/>
        <w:spacing w:after="240" w:line="240" w:lineRule="atLeast"/>
        <w:contextualSpacing/>
        <w:rPr>
          <w:rFonts w:asciiTheme="minorHAnsi" w:hAnsiTheme="minorHAnsi"/>
          <w:sz w:val="22"/>
        </w:rPr>
      </w:pPr>
      <w:r w:rsidRPr="00AF5683">
        <w:rPr>
          <w:rFonts w:asciiTheme="minorHAnsi" w:hAnsiTheme="minorHAnsi"/>
          <w:sz w:val="22"/>
        </w:rPr>
        <w:t>Implement controls to monitor, oversee and fully account for any Facilitation Payments made by or on behalf of the Member.</w:t>
      </w:r>
    </w:p>
    <w:p w:rsidR="002E4866" w:rsidRPr="00573BEB" w:rsidRDefault="00AF5683" w:rsidP="002E4866">
      <w:pPr>
        <w:pStyle w:val="Heading2"/>
        <w:rPr>
          <w:szCs w:val="22"/>
        </w:rPr>
      </w:pPr>
      <w:commentRangeStart w:id="44"/>
      <w:r w:rsidRPr="00AF5683">
        <w:rPr>
          <w:szCs w:val="22"/>
        </w:rPr>
        <w:t xml:space="preserve">Money </w:t>
      </w:r>
      <w:commentRangeEnd w:id="44"/>
      <w:r w:rsidRPr="00AF5683">
        <w:rPr>
          <w:rStyle w:val="CommentReference"/>
          <w:rFonts w:ascii="Times New Roman" w:hAnsi="Times New Roman"/>
          <w:b w:val="0"/>
          <w:bCs w:val="0"/>
          <w:sz w:val="22"/>
          <w:szCs w:val="22"/>
          <w:lang w:val="en-GB" w:eastAsia="en-US"/>
        </w:rPr>
        <w:commentReference w:id="44"/>
      </w:r>
      <w:r w:rsidRPr="00AF5683">
        <w:rPr>
          <w:szCs w:val="22"/>
        </w:rPr>
        <w:t>Laundering and Finance of Terrorism</w:t>
      </w:r>
    </w:p>
    <w:p w:rsidR="00AF30E9" w:rsidRPr="006E05E8" w:rsidRDefault="00AF5683" w:rsidP="00374F8B">
      <w:pPr>
        <w:pStyle w:val="ListParagraph"/>
        <w:numPr>
          <w:ilvl w:val="1"/>
          <w:numId w:val="2"/>
        </w:numPr>
        <w:ind w:left="461" w:hanging="461"/>
        <w:contextualSpacing/>
        <w:rPr>
          <w:rFonts w:asciiTheme="minorHAnsi" w:hAnsiTheme="minorHAnsi"/>
          <w:sz w:val="22"/>
        </w:rPr>
      </w:pPr>
      <w:r w:rsidRPr="00AF5683">
        <w:rPr>
          <w:rFonts w:asciiTheme="minorHAnsi" w:hAnsiTheme="minorHAnsi"/>
          <w:sz w:val="22"/>
        </w:rPr>
        <w:t xml:space="preserve">Members shall apply Know Your Customer principles for Business Partners that are suppliers or customers of Diamonds, Gold and Platinum Group Metals or Jewellery Products containing these, including: </w:t>
      </w:r>
    </w:p>
    <w:p w:rsidR="00AF30E9" w:rsidRPr="006E05E8" w:rsidRDefault="00AF5683" w:rsidP="00AA1D23">
      <w:pPr>
        <w:pStyle w:val="ListParagraph"/>
        <w:numPr>
          <w:ilvl w:val="1"/>
          <w:numId w:val="54"/>
        </w:numPr>
        <w:contextualSpacing/>
        <w:rPr>
          <w:rFonts w:asciiTheme="minorHAnsi" w:hAnsiTheme="minorHAnsi"/>
          <w:sz w:val="22"/>
        </w:rPr>
      </w:pPr>
      <w:r w:rsidRPr="00AF5683">
        <w:rPr>
          <w:rFonts w:asciiTheme="minorHAnsi" w:hAnsiTheme="minorHAnsi"/>
          <w:sz w:val="22"/>
        </w:rPr>
        <w:t>Establishing the identity, and where triggered by a Risk Assessment or Applicable Law, the beneficial ownership and principals of the supplier or customer;</w:t>
      </w:r>
    </w:p>
    <w:p w:rsidR="00DC4C53" w:rsidRPr="006E05E8" w:rsidRDefault="00AF5683" w:rsidP="00AA1D23">
      <w:pPr>
        <w:pStyle w:val="ListParagraph"/>
        <w:numPr>
          <w:ilvl w:val="1"/>
          <w:numId w:val="54"/>
        </w:numPr>
        <w:contextualSpacing/>
        <w:rPr>
          <w:rFonts w:asciiTheme="minorHAnsi" w:hAnsiTheme="minorHAnsi"/>
          <w:sz w:val="22"/>
        </w:rPr>
      </w:pPr>
      <w:r w:rsidRPr="00AF5683">
        <w:rPr>
          <w:rFonts w:asciiTheme="minorHAnsi" w:hAnsiTheme="minorHAnsi"/>
          <w:sz w:val="22"/>
        </w:rPr>
        <w:t>Maintaining an understanding of the nature of their business;</w:t>
      </w:r>
    </w:p>
    <w:p w:rsidR="00DC4C53" w:rsidRPr="006E05E8" w:rsidRDefault="00AF5683" w:rsidP="00AA1D23">
      <w:pPr>
        <w:pStyle w:val="ListParagraph"/>
        <w:numPr>
          <w:ilvl w:val="1"/>
          <w:numId w:val="54"/>
        </w:numPr>
        <w:contextualSpacing/>
        <w:rPr>
          <w:rFonts w:asciiTheme="minorHAnsi" w:hAnsiTheme="minorHAnsi"/>
          <w:sz w:val="22"/>
        </w:rPr>
      </w:pPr>
      <w:r w:rsidRPr="00AF5683">
        <w:rPr>
          <w:rFonts w:asciiTheme="minorHAnsi" w:hAnsiTheme="minorHAnsi"/>
          <w:sz w:val="22"/>
        </w:rPr>
        <w:t xml:space="preserve">Monitoring transactions for unusual or suspicious activity and reporting suspicions of money laundering or finance of terrorism to the relevant designated authority. </w:t>
      </w:r>
    </w:p>
    <w:p w:rsidR="00DC4C53" w:rsidRPr="006E05E8" w:rsidRDefault="00AF5683" w:rsidP="00374F8B">
      <w:pPr>
        <w:pStyle w:val="ListParagraph"/>
        <w:numPr>
          <w:ilvl w:val="1"/>
          <w:numId w:val="2"/>
        </w:numPr>
        <w:ind w:left="461" w:hanging="461"/>
        <w:contextualSpacing/>
        <w:rPr>
          <w:rFonts w:asciiTheme="minorHAnsi" w:hAnsiTheme="minorHAnsi"/>
          <w:sz w:val="22"/>
        </w:rPr>
      </w:pPr>
      <w:r w:rsidRPr="00AF5683">
        <w:rPr>
          <w:rFonts w:asciiTheme="minorHAnsi" w:hAnsiTheme="minorHAnsi"/>
          <w:sz w:val="22"/>
        </w:rPr>
        <w:lastRenderedPageBreak/>
        <w:t xml:space="preserve">Members shall maintain records of all cash or cash-like transactions which occur above the relevant defined financial threshold under Applicable Law and, where required, report these to the relevant designated authority.  Where no Applicable Law exists, Members shall monitor and maintain records of all cash transactions equal to or above 15,000 Euro / US Dollars, </w:t>
      </w:r>
      <w:r w:rsidRPr="00AF5683">
        <w:rPr>
          <w:rFonts w:asciiTheme="minorHAnsi" w:hAnsiTheme="minorHAnsi"/>
          <w:sz w:val="22"/>
          <w:lang w:val="en-GB"/>
        </w:rPr>
        <w:t>where the transaction is carried out in a single operation or in several operations that appear to be linked</w:t>
      </w:r>
      <w:r w:rsidRPr="00AF5683">
        <w:rPr>
          <w:rFonts w:asciiTheme="minorHAnsi" w:hAnsiTheme="minorHAnsi"/>
          <w:sz w:val="22"/>
        </w:rPr>
        <w:t xml:space="preserve">. </w:t>
      </w:r>
    </w:p>
    <w:p w:rsidR="003F064E" w:rsidRPr="006E05E8" w:rsidRDefault="003F064E" w:rsidP="003F064E">
      <w:pPr>
        <w:pStyle w:val="ListParagraph"/>
        <w:ind w:left="454"/>
        <w:contextualSpacing/>
        <w:rPr>
          <w:rFonts w:asciiTheme="minorHAnsi" w:hAnsiTheme="minorHAnsi"/>
          <w:sz w:val="22"/>
        </w:rPr>
      </w:pPr>
    </w:p>
    <w:p w:rsidR="003F064E" w:rsidRPr="006E05E8" w:rsidRDefault="00C61510" w:rsidP="003F064E">
      <w:pPr>
        <w:pStyle w:val="Heading2"/>
        <w:rPr>
          <w:szCs w:val="22"/>
        </w:rPr>
      </w:pPr>
      <w:commentRangeStart w:id="45"/>
      <w:r w:rsidRPr="006E05E8">
        <w:rPr>
          <w:szCs w:val="22"/>
        </w:rPr>
        <w:t>Security</w:t>
      </w:r>
      <w:commentRangeEnd w:id="45"/>
      <w:r w:rsidR="007945FD">
        <w:rPr>
          <w:rStyle w:val="CommentReference"/>
          <w:rFonts w:ascii="Times New Roman" w:hAnsi="Times New Roman"/>
          <w:b w:val="0"/>
          <w:bCs w:val="0"/>
          <w:lang w:val="en-GB" w:eastAsia="en-US"/>
        </w:rPr>
        <w:commentReference w:id="45"/>
      </w:r>
    </w:p>
    <w:p w:rsidR="003F064E" w:rsidRPr="006E05E8" w:rsidRDefault="00AF5683" w:rsidP="00374F8B">
      <w:pPr>
        <w:pStyle w:val="ListParagraph"/>
        <w:numPr>
          <w:ilvl w:val="1"/>
          <w:numId w:val="2"/>
        </w:numPr>
        <w:ind w:left="461" w:hanging="461"/>
        <w:contextualSpacing/>
        <w:rPr>
          <w:rFonts w:asciiTheme="minorHAnsi" w:hAnsiTheme="minorHAnsi"/>
          <w:sz w:val="22"/>
        </w:rPr>
      </w:pPr>
      <w:r w:rsidRPr="00AF5683">
        <w:rPr>
          <w:rFonts w:asciiTheme="minorHAnsi" w:hAnsiTheme="minorHAnsi"/>
          <w:sz w:val="22"/>
        </w:rPr>
        <w:t xml:space="preserve">Members shall assess security Risks and </w:t>
      </w:r>
      <w:r w:rsidR="003D226E" w:rsidRPr="003E0F10">
        <w:rPr>
          <w:rFonts w:asciiTheme="minorHAnsi" w:hAnsiTheme="minorHAnsi"/>
          <w:sz w:val="22"/>
        </w:rPr>
        <w:t xml:space="preserve">establish measures that </w:t>
      </w:r>
      <w:r w:rsidRPr="00AF5683">
        <w:rPr>
          <w:rFonts w:asciiTheme="minorHAnsi" w:hAnsiTheme="minorHAnsi"/>
          <w:sz w:val="22"/>
        </w:rPr>
        <w:t xml:space="preserve">protect against product theft, damage or substitution of products within the premises and during shipments.  </w:t>
      </w:r>
      <w:r w:rsidR="00FA37E4">
        <w:rPr>
          <w:rFonts w:asciiTheme="minorHAnsi" w:hAnsiTheme="minorHAnsi"/>
          <w:sz w:val="22"/>
        </w:rPr>
        <w:t>P</w:t>
      </w:r>
      <w:r w:rsidRPr="00AF5683">
        <w:rPr>
          <w:rFonts w:asciiTheme="minorHAnsi" w:hAnsiTheme="minorHAnsi"/>
          <w:sz w:val="22"/>
        </w:rPr>
        <w:t>roduct security measures shall prioritise the protection of Employees, Contractors, Vis</w:t>
      </w:r>
      <w:r w:rsidR="004934C6">
        <w:rPr>
          <w:rFonts w:asciiTheme="minorHAnsi" w:hAnsiTheme="minorHAnsi"/>
          <w:sz w:val="22"/>
        </w:rPr>
        <w:t>itors and personnel employed by</w:t>
      </w:r>
      <w:r w:rsidRPr="00AF5683">
        <w:rPr>
          <w:rFonts w:asciiTheme="minorHAnsi" w:hAnsiTheme="minorHAnsi"/>
          <w:sz w:val="22"/>
        </w:rPr>
        <w:t xml:space="preserve"> relevant Business Partners.</w:t>
      </w:r>
    </w:p>
    <w:p w:rsidR="00E8793C" w:rsidRPr="006E05E8" w:rsidRDefault="00AF5683" w:rsidP="00374F8B">
      <w:pPr>
        <w:pStyle w:val="ListParagraph"/>
        <w:numPr>
          <w:ilvl w:val="1"/>
          <w:numId w:val="2"/>
        </w:numPr>
        <w:ind w:left="461" w:hanging="461"/>
        <w:contextualSpacing/>
        <w:rPr>
          <w:rFonts w:asciiTheme="minorHAnsi" w:hAnsiTheme="minorHAnsi"/>
          <w:sz w:val="22"/>
        </w:rPr>
      </w:pPr>
      <w:r w:rsidRPr="00AF5683">
        <w:rPr>
          <w:rFonts w:asciiTheme="minorHAnsi" w:hAnsiTheme="minorHAnsi"/>
          <w:sz w:val="22"/>
        </w:rPr>
        <w:t xml:space="preserve">Members shall ensure that all security personnel respect the Human Rights and dignity of all people and use force only when strictly necessary and the minimum proportionate to the threat. </w:t>
      </w:r>
    </w:p>
    <w:p w:rsidR="003F064E" w:rsidRPr="006E05E8" w:rsidRDefault="00AF5683" w:rsidP="006F19D8">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with Mining Facilities shall ensure that security personnel receive training on and operate in accordance with the Voluntary Principles on Security and Human Rights (2000).  The human rights of any Artisanal and Small-Scale Mining (ASM) should be explicitly addressed in training of private security personnel. </w:t>
      </w:r>
    </w:p>
    <w:p w:rsidR="006F19D8" w:rsidRPr="006E05E8" w:rsidRDefault="00AF5683" w:rsidP="006F19D8">
      <w:pPr>
        <w:pStyle w:val="ListParagraph"/>
        <w:numPr>
          <w:ilvl w:val="1"/>
          <w:numId w:val="2"/>
        </w:numPr>
        <w:ind w:left="454" w:hanging="454"/>
        <w:contextualSpacing/>
        <w:rPr>
          <w:rFonts w:asciiTheme="minorHAnsi" w:hAnsiTheme="minorHAnsi"/>
          <w:sz w:val="22"/>
        </w:rPr>
      </w:pPr>
      <w:commentRangeStart w:id="46"/>
      <w:r w:rsidRPr="00AF5683">
        <w:rPr>
          <w:rFonts w:asciiTheme="minorHAnsi" w:hAnsiTheme="minorHAnsi"/>
          <w:sz w:val="22"/>
        </w:rPr>
        <w:t xml:space="preserve">Members </w:t>
      </w:r>
      <w:commentRangeEnd w:id="46"/>
      <w:r w:rsidRPr="00AF5683">
        <w:rPr>
          <w:rStyle w:val="CommentReference"/>
          <w:rFonts w:ascii="Times New Roman" w:hAnsi="Times New Roman"/>
          <w:sz w:val="22"/>
          <w:lang w:val="en-GB" w:eastAsia="en-US"/>
        </w:rPr>
        <w:commentReference w:id="46"/>
      </w:r>
      <w:r w:rsidRPr="00AF5683">
        <w:rPr>
          <w:rFonts w:asciiTheme="minorHAnsi" w:hAnsiTheme="minorHAnsi"/>
          <w:sz w:val="22"/>
        </w:rPr>
        <w:t>whose business is to provide secure transport services to the Jewellery supply chain shall be a signatory to the International Code of Conduct for Private Security Service Providers (ICoC).</w:t>
      </w:r>
    </w:p>
    <w:p w:rsidR="000A4AD2" w:rsidRPr="006E05E8" w:rsidRDefault="000A4AD2" w:rsidP="000A4AD2">
      <w:pPr>
        <w:pStyle w:val="ListParagraph"/>
        <w:ind w:left="454"/>
        <w:contextualSpacing/>
        <w:rPr>
          <w:rFonts w:asciiTheme="minorHAnsi" w:hAnsiTheme="minorHAnsi"/>
          <w:sz w:val="22"/>
        </w:rPr>
      </w:pPr>
    </w:p>
    <w:p w:rsidR="000A4AD2" w:rsidRPr="00573BEB" w:rsidRDefault="00AF5683" w:rsidP="000A4AD2">
      <w:pPr>
        <w:pStyle w:val="Heading2"/>
        <w:rPr>
          <w:szCs w:val="22"/>
        </w:rPr>
      </w:pPr>
      <w:commentRangeStart w:id="47"/>
      <w:r w:rsidRPr="00AF5683">
        <w:rPr>
          <w:szCs w:val="22"/>
        </w:rPr>
        <w:t xml:space="preserve">Provenance </w:t>
      </w:r>
      <w:commentRangeEnd w:id="47"/>
      <w:r w:rsidRPr="00AF5683">
        <w:rPr>
          <w:rStyle w:val="CommentReference"/>
          <w:rFonts w:ascii="Times New Roman" w:hAnsi="Times New Roman"/>
          <w:bCs w:val="0"/>
          <w:sz w:val="22"/>
          <w:szCs w:val="22"/>
          <w:lang w:val="en-GB" w:eastAsia="en-US"/>
        </w:rPr>
        <w:commentReference w:id="47"/>
      </w:r>
      <w:r w:rsidRPr="00AF5683">
        <w:rPr>
          <w:szCs w:val="22"/>
        </w:rPr>
        <w:t xml:space="preserve">Claims   </w:t>
      </w:r>
    </w:p>
    <w:p w:rsidR="000A4AD2" w:rsidRPr="006E05E8" w:rsidRDefault="00AF5683" w:rsidP="000A4AD2">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that make a Provenance Claim(s) shall have systems in place to ensure that the Provenance Claims(s) is valid and supported by evidence.  The systems shall include:</w:t>
      </w:r>
    </w:p>
    <w:p w:rsidR="000A4AD2" w:rsidRPr="006E05E8" w:rsidRDefault="00AF5683" w:rsidP="000A4AD2">
      <w:pPr>
        <w:pStyle w:val="ListParagraph"/>
        <w:numPr>
          <w:ilvl w:val="1"/>
          <w:numId w:val="37"/>
        </w:numPr>
        <w:contextualSpacing/>
        <w:rPr>
          <w:rFonts w:asciiTheme="minorHAnsi" w:hAnsiTheme="minorHAnsi"/>
          <w:sz w:val="22"/>
        </w:rPr>
      </w:pPr>
      <w:r w:rsidRPr="00AF5683">
        <w:rPr>
          <w:rFonts w:asciiTheme="minorHAnsi" w:hAnsiTheme="minorHAnsi"/>
          <w:sz w:val="22"/>
        </w:rPr>
        <w:t xml:space="preserve">Documented criteria or requirements that are compatible with the Provenance Claims(s); </w:t>
      </w:r>
    </w:p>
    <w:p w:rsidR="000A4AD2" w:rsidRPr="006E05E8" w:rsidRDefault="00AF5683" w:rsidP="000A4AD2">
      <w:pPr>
        <w:pStyle w:val="ListParagraph"/>
        <w:numPr>
          <w:ilvl w:val="1"/>
          <w:numId w:val="37"/>
        </w:numPr>
        <w:contextualSpacing/>
        <w:rPr>
          <w:rFonts w:asciiTheme="minorHAnsi" w:hAnsiTheme="minorHAnsi"/>
          <w:sz w:val="22"/>
        </w:rPr>
      </w:pPr>
      <w:r w:rsidRPr="00AF5683">
        <w:rPr>
          <w:rFonts w:asciiTheme="minorHAnsi" w:hAnsiTheme="minorHAnsi"/>
          <w:sz w:val="22"/>
        </w:rPr>
        <w:t xml:space="preserve">Procedures for record keeping and verification that the criteria or requirements are met; </w:t>
      </w:r>
    </w:p>
    <w:p w:rsidR="000A4AD2" w:rsidRPr="006E05E8" w:rsidRDefault="00AF5683" w:rsidP="000A4AD2">
      <w:pPr>
        <w:pStyle w:val="ListParagraph"/>
        <w:numPr>
          <w:ilvl w:val="1"/>
          <w:numId w:val="37"/>
        </w:numPr>
        <w:contextualSpacing/>
        <w:rPr>
          <w:rFonts w:asciiTheme="minorHAnsi" w:hAnsiTheme="minorHAnsi"/>
          <w:sz w:val="22"/>
        </w:rPr>
      </w:pPr>
      <w:r w:rsidRPr="00AF5683">
        <w:rPr>
          <w:rFonts w:asciiTheme="minorHAnsi" w:hAnsiTheme="minorHAnsi"/>
          <w:sz w:val="22"/>
        </w:rPr>
        <w:t xml:space="preserve">Controls to maintain the integrity of the materials covered by the Provenance Claim(s); </w:t>
      </w:r>
    </w:p>
    <w:p w:rsidR="000A4AD2" w:rsidRPr="006E05E8" w:rsidRDefault="00AF5683" w:rsidP="000A4AD2">
      <w:pPr>
        <w:pStyle w:val="ListParagraph"/>
        <w:numPr>
          <w:ilvl w:val="1"/>
          <w:numId w:val="37"/>
        </w:numPr>
        <w:contextualSpacing/>
        <w:rPr>
          <w:rFonts w:asciiTheme="minorHAnsi" w:hAnsiTheme="minorHAnsi"/>
          <w:sz w:val="22"/>
        </w:rPr>
      </w:pPr>
      <w:r w:rsidRPr="00AF5683">
        <w:rPr>
          <w:rFonts w:asciiTheme="minorHAnsi" w:hAnsiTheme="minorHAnsi"/>
          <w:sz w:val="22"/>
        </w:rPr>
        <w:t>A complaints or grievance mechanism appropriate to the nature, scale and impact of the business, to allow interested parties to voice concerns about the veracity of the Provenance Claim(s).</w:t>
      </w:r>
    </w:p>
    <w:p w:rsidR="00431471" w:rsidRPr="006E05E8" w:rsidRDefault="00431471" w:rsidP="003F064E">
      <w:pPr>
        <w:pStyle w:val="ListParagraph"/>
        <w:ind w:left="454"/>
        <w:contextualSpacing/>
        <w:rPr>
          <w:rFonts w:asciiTheme="minorHAnsi" w:hAnsiTheme="minorHAnsi"/>
          <w:sz w:val="22"/>
        </w:rPr>
      </w:pPr>
    </w:p>
    <w:bookmarkEnd w:id="35"/>
    <w:p w:rsidR="0046653D" w:rsidRPr="006E05E8" w:rsidRDefault="00AF5683" w:rsidP="00070795">
      <w:pPr>
        <w:pStyle w:val="Default"/>
        <w:spacing w:after="240" w:line="240" w:lineRule="atLeast"/>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Labour Rights and Working Conditions (Provisions 13-20)</w:t>
      </w:r>
    </w:p>
    <w:p w:rsidR="001F670F" w:rsidRPr="006E05E8" w:rsidRDefault="001F670F" w:rsidP="001F670F">
      <w:pPr>
        <w:pStyle w:val="Heading2"/>
        <w:rPr>
          <w:szCs w:val="22"/>
        </w:rPr>
      </w:pPr>
      <w:r w:rsidRPr="006E05E8">
        <w:rPr>
          <w:szCs w:val="22"/>
        </w:rPr>
        <w:t xml:space="preserve">General Employment Terms </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ensure that Employees understand their current employment terms with regards to wages, working hours and other employment conditions.  </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not avoid fulfilling obligations to Employees relating to labour and social security under Applicable Law through the use of labour-only contracting arrangements, false apprenticeship schemes, excessive consecutive short-term employment contracts, and/or sub-contracting or home-working arrangements.   </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maintain appropriate Employee records, including records of piece rate and wage payments as well as working hours, for all Employees</w:t>
      </w:r>
      <w:r w:rsidRPr="00AF5683">
        <w:rPr>
          <w:rStyle w:val="CommentReference"/>
          <w:rFonts w:ascii="Times New Roman" w:hAnsi="Times New Roman"/>
          <w:sz w:val="22"/>
          <w:lang w:val="en-GB" w:eastAsia="en-US"/>
        </w:rPr>
        <w:commentReference w:id="48"/>
      </w:r>
      <w:r w:rsidRPr="00AF5683">
        <w:rPr>
          <w:rFonts w:asciiTheme="minorHAnsi" w:hAnsiTheme="minorHAnsi"/>
          <w:sz w:val="22"/>
        </w:rPr>
        <w:t xml:space="preserve">, whether on a full time, part time or seasonal basis.  </w:t>
      </w:r>
    </w:p>
    <w:p w:rsidR="001F670F" w:rsidRPr="006E05E8" w:rsidRDefault="001F670F" w:rsidP="001F670F">
      <w:pPr>
        <w:contextualSpacing/>
        <w:rPr>
          <w:rFonts w:asciiTheme="minorHAnsi" w:hAnsiTheme="minorHAnsi"/>
          <w:sz w:val="22"/>
        </w:rPr>
      </w:pPr>
    </w:p>
    <w:p w:rsidR="001F670F" w:rsidRPr="00DF3CED" w:rsidRDefault="00AF5683" w:rsidP="001F670F">
      <w:pPr>
        <w:pStyle w:val="Heading2"/>
        <w:rPr>
          <w:szCs w:val="22"/>
        </w:rPr>
      </w:pPr>
      <w:r w:rsidRPr="00AF5683">
        <w:rPr>
          <w:szCs w:val="22"/>
        </w:rPr>
        <w:t>Working Hours</w:t>
      </w:r>
    </w:p>
    <w:p w:rsidR="00E36C8E" w:rsidRPr="006E05E8" w:rsidRDefault="00AF5683" w:rsidP="00E36C8E">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comply with Applicable Law on working hours.  The normal work week, not including overtime, shall not exceed 48 hours unless </w:t>
      </w:r>
      <w:commentRangeStart w:id="49"/>
      <w:r w:rsidRPr="00AF5683">
        <w:rPr>
          <w:rFonts w:asciiTheme="minorHAnsi" w:hAnsiTheme="minorHAnsi"/>
          <w:sz w:val="22"/>
        </w:rPr>
        <w:t xml:space="preserve">higher </w:t>
      </w:r>
      <w:commentRangeEnd w:id="49"/>
      <w:r w:rsidRPr="00AF5683">
        <w:rPr>
          <w:rStyle w:val="CommentReference"/>
          <w:rFonts w:ascii="Times New Roman" w:hAnsi="Times New Roman"/>
          <w:sz w:val="22"/>
          <w:lang w:val="en-GB" w:eastAsia="en-US"/>
        </w:rPr>
        <w:commentReference w:id="49"/>
      </w:r>
      <w:r w:rsidRPr="00AF5683">
        <w:rPr>
          <w:rFonts w:asciiTheme="minorHAnsi" w:hAnsiTheme="minorHAnsi"/>
          <w:sz w:val="22"/>
        </w:rPr>
        <w:t xml:space="preserve">limits have been set by Applicable Law for the sector in which the Member operates. </w:t>
      </w:r>
    </w:p>
    <w:p w:rsidR="00E36C8E" w:rsidRPr="006E05E8" w:rsidRDefault="00AF5683" w:rsidP="00E36C8E">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If </w:t>
      </w:r>
      <w:commentRangeStart w:id="50"/>
      <w:r w:rsidRPr="00AF5683">
        <w:rPr>
          <w:rFonts w:asciiTheme="minorHAnsi" w:hAnsiTheme="minorHAnsi"/>
          <w:sz w:val="22"/>
        </w:rPr>
        <w:t xml:space="preserve">overtime </w:t>
      </w:r>
      <w:commentRangeEnd w:id="50"/>
      <w:r w:rsidRPr="00AF5683">
        <w:rPr>
          <w:rStyle w:val="CommentReference"/>
          <w:rFonts w:ascii="Times New Roman" w:hAnsi="Times New Roman"/>
          <w:sz w:val="22"/>
          <w:lang w:val="en-GB" w:eastAsia="en-US"/>
        </w:rPr>
        <w:commentReference w:id="50"/>
      </w:r>
      <w:r w:rsidRPr="00AF5683">
        <w:rPr>
          <w:rFonts w:asciiTheme="minorHAnsi" w:hAnsiTheme="minorHAnsi"/>
          <w:sz w:val="22"/>
        </w:rPr>
        <w:t>work is required for business needs, Members shall ensure that:</w:t>
      </w:r>
    </w:p>
    <w:p w:rsidR="00E36C8E" w:rsidRPr="006E05E8" w:rsidRDefault="00AF5683" w:rsidP="00E36C8E">
      <w:pPr>
        <w:pStyle w:val="ListParagraph"/>
        <w:numPr>
          <w:ilvl w:val="1"/>
          <w:numId w:val="29"/>
        </w:numPr>
        <w:contextualSpacing/>
        <w:rPr>
          <w:rFonts w:asciiTheme="minorHAnsi" w:hAnsiTheme="minorHAnsi"/>
          <w:sz w:val="22"/>
        </w:rPr>
      </w:pPr>
      <w:r w:rsidRPr="00AF5683">
        <w:rPr>
          <w:rFonts w:asciiTheme="minorHAnsi" w:hAnsiTheme="minorHAnsi"/>
          <w:sz w:val="22"/>
          <w:lang w:val="en-GB"/>
        </w:rPr>
        <w:lastRenderedPageBreak/>
        <w:t>Overtime work is requested under a voluntary overtime system. Required overtime is permitted only where it is within the limits allowed under Applicable Law or Collective Bargaining Agreements.</w:t>
      </w:r>
    </w:p>
    <w:p w:rsidR="001F670F" w:rsidRPr="006E05E8" w:rsidRDefault="00AF5683" w:rsidP="00E36C8E">
      <w:pPr>
        <w:pStyle w:val="ListParagraph"/>
        <w:numPr>
          <w:ilvl w:val="1"/>
          <w:numId w:val="29"/>
        </w:numPr>
        <w:contextualSpacing/>
        <w:rPr>
          <w:rFonts w:asciiTheme="minorHAnsi" w:hAnsiTheme="minorHAnsi"/>
          <w:sz w:val="22"/>
        </w:rPr>
      </w:pPr>
      <w:r w:rsidRPr="00AF5683">
        <w:rPr>
          <w:rFonts w:asciiTheme="minorHAnsi" w:hAnsiTheme="minorHAnsi"/>
          <w:sz w:val="22"/>
        </w:rPr>
        <w:t xml:space="preserve">The sum of the normal work week and overtime hours shall not exceed 60 hours in a week unless defined otherwise by Applicable Law or permitted under a Collective Bargaining Agreement.  </w:t>
      </w:r>
    </w:p>
    <w:p w:rsidR="003A615C" w:rsidRPr="006E05E8" w:rsidRDefault="00AF5683" w:rsidP="003A615C">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provide all Employees with at least one rest day in seven consecutive working days in accordance with ILO Convention 14.  Work time exceeding this limit is permitted only under a Collective Bargaining Agreement and/or Applicable Law that allows for work time averaging including adequate rest periods.  </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provide Employees with all legally mandated public holidays and leave, including maternity and paternity, compassionate and paid annual leave. Where no Applicable Law exists, paid annual leave shall be provided in accordance with ILO Convention 132.</w:t>
      </w:r>
    </w:p>
    <w:p w:rsidR="00014746" w:rsidRPr="006E05E8" w:rsidRDefault="00014746" w:rsidP="00282790">
      <w:pPr>
        <w:contextualSpacing/>
        <w:rPr>
          <w:rFonts w:asciiTheme="minorHAnsi" w:hAnsiTheme="minorHAnsi"/>
          <w:sz w:val="22"/>
        </w:rPr>
      </w:pPr>
    </w:p>
    <w:p w:rsidR="001F670F" w:rsidRPr="006E05E8" w:rsidRDefault="001F670F" w:rsidP="001F670F">
      <w:pPr>
        <w:pStyle w:val="Heading2"/>
        <w:rPr>
          <w:szCs w:val="22"/>
        </w:rPr>
      </w:pPr>
      <w:r w:rsidRPr="006E05E8">
        <w:rPr>
          <w:szCs w:val="22"/>
        </w:rPr>
        <w:t>Remuneration</w:t>
      </w:r>
    </w:p>
    <w:p w:rsidR="001F670F" w:rsidRPr="006E05E8" w:rsidRDefault="001F670F"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pay all Employees a wage for a normal </w:t>
      </w:r>
      <w:r w:rsidR="00243EC1" w:rsidRPr="006E05E8">
        <w:rPr>
          <w:rFonts w:asciiTheme="minorHAnsi" w:hAnsiTheme="minorHAnsi"/>
          <w:sz w:val="22"/>
        </w:rPr>
        <w:t xml:space="preserve">work </w:t>
      </w:r>
      <w:r w:rsidRPr="006E05E8">
        <w:rPr>
          <w:rFonts w:asciiTheme="minorHAnsi" w:hAnsiTheme="minorHAnsi"/>
          <w:sz w:val="22"/>
        </w:rPr>
        <w:t xml:space="preserve">week, not including overtime, based on the higher of either the applicable legal minimum wage plus associated statutory benefits, or the prevailing industry standards.  Wages calculated on a performance-related basis shall not be less than the legal minimum wage for </w:t>
      </w:r>
      <w:r w:rsidR="00550525" w:rsidRPr="006E05E8">
        <w:rPr>
          <w:rFonts w:asciiTheme="minorHAnsi" w:hAnsiTheme="minorHAnsi"/>
          <w:sz w:val="22"/>
        </w:rPr>
        <w:t>a normal work week</w:t>
      </w:r>
      <w:r w:rsidRPr="006E05E8">
        <w:rPr>
          <w:rFonts w:asciiTheme="minorHAnsi" w:hAnsiTheme="minorHAnsi"/>
          <w:sz w:val="22"/>
        </w:rPr>
        <w:t>.</w:t>
      </w:r>
    </w:p>
    <w:p w:rsidR="001F670F" w:rsidRPr="006E05E8" w:rsidRDefault="001F670F"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reimburse overtime work </w:t>
      </w:r>
      <w:commentRangeStart w:id="51"/>
      <w:r w:rsidR="00D20EA5" w:rsidRPr="006E05E8">
        <w:rPr>
          <w:rFonts w:asciiTheme="minorHAnsi" w:hAnsiTheme="minorHAnsi"/>
          <w:sz w:val="22"/>
        </w:rPr>
        <w:t>at a rate at least equal to that required</w:t>
      </w:r>
      <w:r w:rsidRPr="006E05E8">
        <w:rPr>
          <w:rFonts w:asciiTheme="minorHAnsi" w:hAnsiTheme="minorHAnsi"/>
          <w:sz w:val="22"/>
        </w:rPr>
        <w:t xml:space="preserve"> </w:t>
      </w:r>
      <w:commentRangeEnd w:id="51"/>
      <w:r w:rsidR="00AF5683" w:rsidRPr="00AF5683">
        <w:rPr>
          <w:rStyle w:val="CommentReference"/>
          <w:rFonts w:ascii="Times New Roman" w:hAnsi="Times New Roman"/>
          <w:sz w:val="22"/>
          <w:lang w:val="en-GB" w:eastAsia="en-US"/>
        </w:rPr>
        <w:commentReference w:id="51"/>
      </w:r>
      <w:r w:rsidR="00AF5683" w:rsidRPr="00AF5683">
        <w:rPr>
          <w:rFonts w:asciiTheme="minorHAnsi" w:hAnsiTheme="minorHAnsi"/>
          <w:sz w:val="22"/>
        </w:rPr>
        <w:t>by Applicable Law or a Collective Bargaining Agreement, or where unregulated by either, at a premium rate at least equal to the prevailing industry standards.</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make wage payments to Employees that are:</w:t>
      </w:r>
    </w:p>
    <w:p w:rsidR="001F670F" w:rsidRPr="006E05E8" w:rsidRDefault="00AF5683" w:rsidP="00AA1D23">
      <w:pPr>
        <w:pStyle w:val="ListParagraph"/>
        <w:numPr>
          <w:ilvl w:val="1"/>
          <w:numId w:val="30"/>
        </w:numPr>
        <w:contextualSpacing/>
        <w:rPr>
          <w:rFonts w:asciiTheme="minorHAnsi" w:hAnsiTheme="minorHAnsi"/>
          <w:sz w:val="22"/>
        </w:rPr>
      </w:pPr>
      <w:r w:rsidRPr="00AF5683">
        <w:rPr>
          <w:rFonts w:asciiTheme="minorHAnsi" w:hAnsiTheme="minorHAnsi"/>
          <w:sz w:val="22"/>
        </w:rPr>
        <w:t xml:space="preserve">on a regular and pre-determined basis, and not delayed or deferred; </w:t>
      </w:r>
    </w:p>
    <w:p w:rsidR="001F670F" w:rsidRPr="006E05E8" w:rsidRDefault="00AF5683" w:rsidP="00AA1D23">
      <w:pPr>
        <w:pStyle w:val="ListParagraph"/>
        <w:numPr>
          <w:ilvl w:val="1"/>
          <w:numId w:val="30"/>
        </w:numPr>
        <w:contextualSpacing/>
        <w:rPr>
          <w:rFonts w:asciiTheme="minorHAnsi" w:hAnsiTheme="minorHAnsi"/>
          <w:sz w:val="22"/>
        </w:rPr>
      </w:pPr>
      <w:r w:rsidRPr="00AF5683">
        <w:rPr>
          <w:rFonts w:asciiTheme="minorHAnsi" w:hAnsiTheme="minorHAnsi"/>
          <w:sz w:val="22"/>
        </w:rPr>
        <w:t>by bank transfer or in cash or cheque form, in a manner and location convenient to the Employees, and not in the form of vouchers, coupons or promissory notes;</w:t>
      </w:r>
    </w:p>
    <w:p w:rsidR="001F670F" w:rsidRPr="006E05E8" w:rsidRDefault="00AF5683" w:rsidP="00AA1D23">
      <w:pPr>
        <w:pStyle w:val="ListParagraph"/>
        <w:numPr>
          <w:ilvl w:val="1"/>
          <w:numId w:val="30"/>
        </w:numPr>
        <w:contextualSpacing/>
        <w:rPr>
          <w:rFonts w:asciiTheme="minorHAnsi" w:hAnsiTheme="minorHAnsi"/>
          <w:sz w:val="22"/>
        </w:rPr>
      </w:pPr>
      <w:r w:rsidRPr="00AF5683">
        <w:rPr>
          <w:rFonts w:asciiTheme="minorHAnsi" w:hAnsiTheme="minorHAnsi"/>
          <w:sz w:val="22"/>
        </w:rPr>
        <w:t>accompanied by a wage slip which clearly details wage rates, benefits and deductions where applicable.</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only make deductions from wages where:</w:t>
      </w:r>
    </w:p>
    <w:p w:rsidR="001F670F" w:rsidRPr="006E05E8" w:rsidRDefault="00AF5683" w:rsidP="00AA1D23">
      <w:pPr>
        <w:pStyle w:val="ListParagraph"/>
        <w:numPr>
          <w:ilvl w:val="1"/>
          <w:numId w:val="31"/>
        </w:numPr>
        <w:contextualSpacing/>
        <w:rPr>
          <w:rFonts w:asciiTheme="minorHAnsi" w:hAnsiTheme="minorHAnsi"/>
          <w:sz w:val="22"/>
        </w:rPr>
      </w:pPr>
      <w:r w:rsidRPr="00AF5683">
        <w:rPr>
          <w:rFonts w:asciiTheme="minorHAnsi" w:hAnsiTheme="minorHAnsi"/>
          <w:sz w:val="22"/>
        </w:rPr>
        <w:t>deductions are determined and calculated  following a documented due process that is clearly communicated to Employees;</w:t>
      </w:r>
    </w:p>
    <w:p w:rsidR="001F670F" w:rsidRPr="006E05E8" w:rsidRDefault="00AF5683" w:rsidP="00AA1D23">
      <w:pPr>
        <w:pStyle w:val="ListParagraph"/>
        <w:numPr>
          <w:ilvl w:val="1"/>
          <w:numId w:val="31"/>
        </w:numPr>
        <w:contextualSpacing/>
        <w:rPr>
          <w:rFonts w:asciiTheme="minorHAnsi" w:hAnsiTheme="minorHAnsi"/>
          <w:sz w:val="22"/>
        </w:rPr>
      </w:pPr>
      <w:r w:rsidRPr="00AF5683">
        <w:rPr>
          <w:rFonts w:asciiTheme="minorHAnsi" w:hAnsiTheme="minorHAnsi"/>
          <w:sz w:val="22"/>
        </w:rPr>
        <w:t>employer-</w:t>
      </w:r>
      <w:commentRangeStart w:id="52"/>
      <w:r w:rsidRPr="00AF5683">
        <w:rPr>
          <w:rFonts w:asciiTheme="minorHAnsi" w:hAnsiTheme="minorHAnsi"/>
          <w:sz w:val="22"/>
        </w:rPr>
        <w:t xml:space="preserve">determined </w:t>
      </w:r>
      <w:commentRangeEnd w:id="52"/>
      <w:r w:rsidRPr="00AF5683">
        <w:rPr>
          <w:rStyle w:val="CommentReference"/>
          <w:rFonts w:ascii="Times New Roman" w:hAnsi="Times New Roman"/>
          <w:sz w:val="22"/>
          <w:lang w:val="en-GB" w:eastAsia="en-US"/>
        </w:rPr>
        <w:commentReference w:id="52"/>
      </w:r>
      <w:r w:rsidRPr="00AF5683">
        <w:rPr>
          <w:rFonts w:asciiTheme="minorHAnsi" w:hAnsiTheme="minorHAnsi"/>
          <w:sz w:val="22"/>
        </w:rPr>
        <w:t xml:space="preserve">deductions do not result in an Employee making less than the minimum wage; </w:t>
      </w:r>
    </w:p>
    <w:p w:rsidR="001F670F" w:rsidRPr="006E05E8" w:rsidRDefault="00AF5683" w:rsidP="00AA1D23">
      <w:pPr>
        <w:pStyle w:val="ListParagraph"/>
        <w:numPr>
          <w:ilvl w:val="1"/>
          <w:numId w:val="31"/>
        </w:numPr>
        <w:contextualSpacing/>
        <w:rPr>
          <w:rFonts w:asciiTheme="minorHAnsi" w:hAnsiTheme="minorHAnsi"/>
          <w:sz w:val="22"/>
        </w:rPr>
      </w:pPr>
      <w:r w:rsidRPr="00AF5683">
        <w:rPr>
          <w:rFonts w:asciiTheme="minorHAnsi" w:hAnsiTheme="minorHAnsi"/>
          <w:sz w:val="22"/>
        </w:rPr>
        <w:t xml:space="preserve">any deductions for disciplinary purposes are governed by a Collective Bargaining Agreement and/or are permitted under Applicable Law. </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not force Employees to buy provisions from the Member’s own business or Facilities.</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that provide wage advances or loans shall ensure that the interest and repayment terms are transparent and fair, and not deceptive to the Employee.</w:t>
      </w:r>
    </w:p>
    <w:p w:rsidR="001F670F" w:rsidRPr="006E05E8" w:rsidRDefault="001F670F" w:rsidP="001F670F">
      <w:pPr>
        <w:contextualSpacing/>
        <w:rPr>
          <w:rFonts w:asciiTheme="minorHAnsi" w:hAnsiTheme="minorHAnsi"/>
          <w:sz w:val="22"/>
        </w:rPr>
      </w:pPr>
    </w:p>
    <w:p w:rsidR="001F670F" w:rsidRPr="006E05E8" w:rsidRDefault="001F670F" w:rsidP="001F670F">
      <w:pPr>
        <w:pStyle w:val="Heading2"/>
        <w:rPr>
          <w:szCs w:val="22"/>
        </w:rPr>
      </w:pPr>
      <w:r w:rsidRPr="006E05E8">
        <w:rPr>
          <w:szCs w:val="22"/>
        </w:rPr>
        <w:t xml:space="preserve">Discipline and Grievance Procedures </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not subject Employees to corporal punishment, harsh or degrading treatment, sexual or physical harassment, mental, physical or verbal abuse, coercion or intimidation, or threats of these towards themselves, family or colleagues.</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clearly communicate the business’ disciplinary process, and related standards on appropriate disciplinary procedures and Employee treatment, and apply these equally to all management and staff. </w:t>
      </w:r>
    </w:p>
    <w:p w:rsidR="001F670F"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provide clear grievance procedures and investigation processes and clearly explain these to all Employees. </w:t>
      </w:r>
    </w:p>
    <w:p w:rsidR="001F670F" w:rsidRPr="006E05E8" w:rsidRDefault="00AF5683" w:rsidP="00AA1D23">
      <w:pPr>
        <w:pStyle w:val="ListParagraph"/>
        <w:numPr>
          <w:ilvl w:val="1"/>
          <w:numId w:val="32"/>
        </w:numPr>
        <w:contextualSpacing/>
        <w:rPr>
          <w:rFonts w:asciiTheme="minorHAnsi" w:hAnsiTheme="minorHAnsi"/>
          <w:sz w:val="22"/>
        </w:rPr>
      </w:pPr>
      <w:r w:rsidRPr="00AF5683">
        <w:rPr>
          <w:rFonts w:asciiTheme="minorHAnsi" w:hAnsiTheme="minorHAnsi"/>
          <w:sz w:val="22"/>
        </w:rPr>
        <w:t xml:space="preserve">Employees acting individually or with other workers shall be free to submit a grievance without suffering any penalty or retaliation. </w:t>
      </w:r>
    </w:p>
    <w:p w:rsidR="001F670F" w:rsidRPr="006E05E8" w:rsidRDefault="00AF5683" w:rsidP="00AA1D23">
      <w:pPr>
        <w:pStyle w:val="ListParagraph"/>
        <w:numPr>
          <w:ilvl w:val="1"/>
          <w:numId w:val="32"/>
        </w:numPr>
        <w:contextualSpacing/>
        <w:rPr>
          <w:rFonts w:asciiTheme="minorHAnsi" w:hAnsiTheme="minorHAnsi"/>
          <w:sz w:val="22"/>
        </w:rPr>
      </w:pPr>
      <w:r w:rsidRPr="00AF5683">
        <w:rPr>
          <w:rFonts w:asciiTheme="minorHAnsi" w:hAnsiTheme="minorHAnsi"/>
          <w:sz w:val="22"/>
        </w:rPr>
        <w:t>Grievance procedures shall be designed to function effectively and reach a timely outcome.</w:t>
      </w:r>
    </w:p>
    <w:p w:rsidR="001F670F" w:rsidRPr="006E05E8" w:rsidRDefault="00AF5683" w:rsidP="00AA1D23">
      <w:pPr>
        <w:pStyle w:val="ListParagraph"/>
        <w:numPr>
          <w:ilvl w:val="1"/>
          <w:numId w:val="32"/>
        </w:numPr>
        <w:contextualSpacing/>
        <w:rPr>
          <w:rFonts w:asciiTheme="minorHAnsi" w:hAnsiTheme="minorHAnsi"/>
          <w:sz w:val="22"/>
        </w:rPr>
      </w:pPr>
      <w:r w:rsidRPr="00AF5683">
        <w:rPr>
          <w:rFonts w:asciiTheme="minorHAnsi" w:hAnsiTheme="minorHAnsi"/>
          <w:sz w:val="22"/>
        </w:rPr>
        <w:lastRenderedPageBreak/>
        <w:t xml:space="preserve">Records of Employee grievances raised, investigation processes and outcome shall be maintained. </w:t>
      </w:r>
    </w:p>
    <w:p w:rsidR="001F670F" w:rsidRPr="006E05E8" w:rsidRDefault="001F670F" w:rsidP="001F670F">
      <w:pPr>
        <w:contextualSpacing/>
        <w:rPr>
          <w:rFonts w:asciiTheme="minorHAnsi" w:hAnsiTheme="minorHAnsi"/>
          <w:sz w:val="22"/>
        </w:rPr>
      </w:pPr>
    </w:p>
    <w:p w:rsidR="009407B5" w:rsidRPr="006E05E8" w:rsidRDefault="009407B5" w:rsidP="00F10FB0">
      <w:pPr>
        <w:pStyle w:val="Heading2"/>
        <w:rPr>
          <w:szCs w:val="22"/>
        </w:rPr>
      </w:pPr>
      <w:r w:rsidRPr="006E05E8">
        <w:rPr>
          <w:szCs w:val="22"/>
        </w:rPr>
        <w:t xml:space="preserve">Child Labour </w:t>
      </w:r>
    </w:p>
    <w:p w:rsidR="009407B5" w:rsidRPr="006E05E8" w:rsidRDefault="00AF5683" w:rsidP="00374F8B">
      <w:pPr>
        <w:pStyle w:val="ListParagraph"/>
        <w:numPr>
          <w:ilvl w:val="1"/>
          <w:numId w:val="2"/>
        </w:numPr>
        <w:ind w:left="461" w:hanging="461"/>
        <w:contextualSpacing/>
        <w:rPr>
          <w:rFonts w:asciiTheme="minorHAnsi" w:hAnsiTheme="minorHAnsi"/>
          <w:sz w:val="22"/>
        </w:rPr>
      </w:pPr>
      <w:r w:rsidRPr="00AF5683">
        <w:rPr>
          <w:rFonts w:asciiTheme="minorHAnsi" w:hAnsiTheme="minorHAnsi"/>
          <w:sz w:val="22"/>
        </w:rPr>
        <w:t xml:space="preserve">Members shall not engage in or support Child Labour, as  defined in ILO Convention 138 and Recommendation 146, which sets the following minimum ages for work: </w:t>
      </w:r>
    </w:p>
    <w:p w:rsidR="009407B5" w:rsidRPr="006E05E8" w:rsidRDefault="00AF5683" w:rsidP="00AA1D23">
      <w:pPr>
        <w:pStyle w:val="ListParagraph"/>
        <w:numPr>
          <w:ilvl w:val="1"/>
          <w:numId w:val="26"/>
        </w:numPr>
        <w:contextualSpacing/>
        <w:rPr>
          <w:rFonts w:asciiTheme="minorHAnsi" w:hAnsiTheme="minorHAnsi"/>
          <w:sz w:val="22"/>
        </w:rPr>
      </w:pPr>
      <w:r w:rsidRPr="00AF5683">
        <w:rPr>
          <w:rFonts w:asciiTheme="minorHAnsi" w:hAnsiTheme="minorHAnsi"/>
          <w:sz w:val="22"/>
        </w:rPr>
        <w:t xml:space="preserve">A basic minimum working age of 15 years, to enable Children to complete compulsory schooling.  </w:t>
      </w:r>
    </w:p>
    <w:p w:rsidR="009407B5" w:rsidRPr="006E05E8" w:rsidRDefault="00AF5683" w:rsidP="00AA1D23">
      <w:pPr>
        <w:pStyle w:val="ListParagraph"/>
        <w:numPr>
          <w:ilvl w:val="1"/>
          <w:numId w:val="26"/>
        </w:numPr>
        <w:contextualSpacing/>
        <w:rPr>
          <w:rFonts w:asciiTheme="minorHAnsi" w:hAnsiTheme="minorHAnsi"/>
          <w:sz w:val="22"/>
        </w:rPr>
      </w:pPr>
      <w:r w:rsidRPr="00AF5683">
        <w:rPr>
          <w:rFonts w:asciiTheme="minorHAnsi" w:hAnsiTheme="minorHAnsi"/>
          <w:sz w:val="22"/>
        </w:rPr>
        <w:t>Members operating in developing countries where compulsory schooling ends earlier than 15 years, may initially adopt a minimum working age of 14 subject to Applicable Law, but should achieve a minimum working age in Facilities of 15 years by the end of the Member’s first Certification Period.</w:t>
      </w:r>
    </w:p>
    <w:p w:rsidR="00261B83" w:rsidRPr="006E05E8" w:rsidRDefault="00AF5683" w:rsidP="00AA1D23">
      <w:pPr>
        <w:pStyle w:val="ListParagraph"/>
        <w:numPr>
          <w:ilvl w:val="1"/>
          <w:numId w:val="26"/>
        </w:numPr>
        <w:contextualSpacing/>
        <w:rPr>
          <w:rFonts w:asciiTheme="minorHAnsi" w:hAnsiTheme="minorHAnsi"/>
          <w:sz w:val="22"/>
        </w:rPr>
      </w:pPr>
      <w:r w:rsidRPr="00AF5683">
        <w:rPr>
          <w:rFonts w:asciiTheme="minorHAnsi" w:hAnsiTheme="minorHAnsi"/>
          <w:sz w:val="22"/>
        </w:rPr>
        <w:t>Light Work is permitted for Children between the ages of 13 and 15 years old, as long as it does not threaten their health and safety, or hinder their education or vocational orientation and training.</w:t>
      </w:r>
    </w:p>
    <w:p w:rsidR="00261B83" w:rsidRPr="006E05E8" w:rsidRDefault="00AF5683" w:rsidP="00D659E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not engage in or support Worst Forms of Child Labour, as defined in ILO Convention 182 and Recommendation 190, which includes:</w:t>
      </w:r>
    </w:p>
    <w:p w:rsidR="009407B5" w:rsidRPr="006E05E8" w:rsidRDefault="00AF5683" w:rsidP="00AA1D23">
      <w:pPr>
        <w:pStyle w:val="ListParagraph"/>
        <w:numPr>
          <w:ilvl w:val="1"/>
          <w:numId w:val="49"/>
        </w:numPr>
        <w:contextualSpacing/>
        <w:rPr>
          <w:rFonts w:asciiTheme="minorHAnsi" w:hAnsiTheme="minorHAnsi"/>
          <w:sz w:val="22"/>
        </w:rPr>
      </w:pPr>
      <w:r w:rsidRPr="00AF5683">
        <w:rPr>
          <w:rFonts w:asciiTheme="minorHAnsi" w:hAnsiTheme="minorHAnsi"/>
          <w:sz w:val="22"/>
        </w:rPr>
        <w:t>Hazardous Child Labour, which by its nature or circumstances is likely to jeopardise the Health, Safety or morals of persons younger than 18 years. Where allowed by Applicable Law and supported by assessment of Risks and implementation of controls under COP 21.3 Health and Safety, a minimum age of 16 is permitted on condition that the health, safety and morals of the Children concerned are fully protected, and that the children have received adequate specific instruction or vocational training in the relevant branch of activity.</w:t>
      </w:r>
    </w:p>
    <w:p w:rsidR="009407B5" w:rsidRPr="006E05E8" w:rsidRDefault="00AF5683" w:rsidP="00AA1D23">
      <w:pPr>
        <w:pStyle w:val="ListParagraph"/>
        <w:numPr>
          <w:ilvl w:val="1"/>
          <w:numId w:val="49"/>
        </w:numPr>
        <w:contextualSpacing/>
        <w:rPr>
          <w:rFonts w:asciiTheme="minorHAnsi" w:hAnsiTheme="minorHAnsi"/>
          <w:sz w:val="22"/>
        </w:rPr>
      </w:pPr>
      <w:r w:rsidRPr="00AF5683">
        <w:rPr>
          <w:rFonts w:asciiTheme="minorHAnsi" w:hAnsiTheme="minorHAnsi"/>
          <w:sz w:val="22"/>
        </w:rPr>
        <w:t>All forms of child slavery and practices similar to slavery, including debt bondage, the trafficking of children, forced child labour and the use of children in armed conflict.</w:t>
      </w:r>
    </w:p>
    <w:p w:rsidR="009407B5" w:rsidRPr="006E05E8" w:rsidRDefault="00446DB3" w:rsidP="00D659E1">
      <w:pPr>
        <w:pStyle w:val="ListParagraph"/>
        <w:numPr>
          <w:ilvl w:val="1"/>
          <w:numId w:val="2"/>
        </w:numPr>
        <w:ind w:left="454" w:hanging="454"/>
        <w:contextualSpacing/>
        <w:rPr>
          <w:rFonts w:asciiTheme="minorHAnsi" w:hAnsiTheme="minorHAnsi"/>
          <w:sz w:val="22"/>
        </w:rPr>
      </w:pPr>
      <w:r>
        <w:rPr>
          <w:rFonts w:asciiTheme="minorHAnsi" w:hAnsiTheme="minorHAnsi"/>
          <w:sz w:val="22"/>
        </w:rPr>
        <w:t>Notwithstanding 17.1, w</w:t>
      </w:r>
      <w:r w:rsidR="00AF5683" w:rsidRPr="00AF5683">
        <w:rPr>
          <w:rFonts w:asciiTheme="minorHAnsi" w:hAnsiTheme="minorHAnsi"/>
          <w:sz w:val="22"/>
        </w:rPr>
        <w:t xml:space="preserve">here Child Labour is found at a Facility, Members shall develop documented Child Labour Remediation processes that include steps for the continued welfare of the Child/ren and consider the financial situation of the Child/ren’s family/ies.  Remediation shall include:  </w:t>
      </w:r>
    </w:p>
    <w:p w:rsidR="009407B5" w:rsidRPr="006E05E8" w:rsidRDefault="00AF5683" w:rsidP="00AA1D23">
      <w:pPr>
        <w:pStyle w:val="ListParagraph"/>
        <w:numPr>
          <w:ilvl w:val="1"/>
          <w:numId w:val="27"/>
        </w:numPr>
        <w:contextualSpacing/>
        <w:rPr>
          <w:rFonts w:asciiTheme="minorHAnsi" w:hAnsiTheme="minorHAnsi"/>
          <w:sz w:val="22"/>
        </w:rPr>
      </w:pPr>
      <w:r w:rsidRPr="00AF5683">
        <w:rPr>
          <w:rFonts w:asciiTheme="minorHAnsi" w:hAnsiTheme="minorHAnsi"/>
          <w:sz w:val="22"/>
        </w:rPr>
        <w:t xml:space="preserve">For a Child/ren still subject to compulsory education laws or attending school, providing adequate support to enable the Child/ren to attend and remain in school until the completion of compulsory education. </w:t>
      </w:r>
    </w:p>
    <w:p w:rsidR="005E7496" w:rsidRPr="006E05E8" w:rsidRDefault="00AF5683" w:rsidP="005E7496">
      <w:pPr>
        <w:pStyle w:val="ListParagraph"/>
        <w:numPr>
          <w:ilvl w:val="1"/>
          <w:numId w:val="27"/>
        </w:numPr>
        <w:contextualSpacing/>
        <w:rPr>
          <w:rFonts w:asciiTheme="minorHAnsi" w:hAnsiTheme="minorHAnsi"/>
          <w:sz w:val="22"/>
        </w:rPr>
      </w:pPr>
      <w:r w:rsidRPr="00AF5683">
        <w:rPr>
          <w:rFonts w:asciiTheme="minorHAnsi" w:hAnsiTheme="minorHAnsi"/>
          <w:sz w:val="22"/>
        </w:rPr>
        <w:t>Where a Child/ren are not engaged in Worst Forms of Child Labour remain in partial employment during the Remediation process, ensuring that the Child/ren are not employed during school hours, that combined hours of daily transportation to and from work and school, time at school and work does not exceed 10 hours a day; a minimum period of night time rest of 12 hours and customary weekly rest days;  fair payment for the Child/ren’s work;  and prohibition of overtime for the Child/ren.</w:t>
      </w:r>
    </w:p>
    <w:p w:rsidR="005E7496" w:rsidRPr="006E05E8" w:rsidRDefault="00AF5683" w:rsidP="005E7496">
      <w:pPr>
        <w:pStyle w:val="ListParagraph"/>
        <w:numPr>
          <w:ilvl w:val="1"/>
          <w:numId w:val="27"/>
        </w:numPr>
        <w:contextualSpacing/>
        <w:rPr>
          <w:rFonts w:asciiTheme="minorHAnsi" w:hAnsiTheme="minorHAnsi"/>
          <w:sz w:val="22"/>
        </w:rPr>
      </w:pPr>
      <w:r w:rsidRPr="00AF5683">
        <w:rPr>
          <w:rFonts w:asciiTheme="minorHAnsi" w:hAnsiTheme="minorHAnsi"/>
          <w:sz w:val="22"/>
        </w:rPr>
        <w:t>A systemic review of the Member’s approach to avoiding Child Labour, to</w:t>
      </w:r>
      <w:commentRangeStart w:id="53"/>
      <w:r w:rsidRPr="00AF5683">
        <w:rPr>
          <w:rFonts w:asciiTheme="minorHAnsi" w:hAnsiTheme="minorHAnsi"/>
          <w:sz w:val="22"/>
        </w:rPr>
        <w:t xml:space="preserve"> </w:t>
      </w:r>
      <w:commentRangeEnd w:id="53"/>
      <w:r w:rsidRPr="00AF5683">
        <w:rPr>
          <w:rStyle w:val="CommentReference"/>
          <w:rFonts w:ascii="Times New Roman" w:hAnsi="Times New Roman"/>
          <w:sz w:val="22"/>
          <w:lang w:val="en-GB" w:eastAsia="en-US"/>
        </w:rPr>
        <w:commentReference w:id="53"/>
      </w:r>
      <w:r w:rsidRPr="00AF5683">
        <w:rPr>
          <w:rFonts w:asciiTheme="minorHAnsi" w:hAnsiTheme="minorHAnsi"/>
          <w:sz w:val="22"/>
        </w:rPr>
        <w:t xml:space="preserve">identify root causes of non-conformances and implement controls to avoid </w:t>
      </w:r>
      <w:r w:rsidR="00446DB3">
        <w:rPr>
          <w:rFonts w:asciiTheme="minorHAnsi" w:hAnsiTheme="minorHAnsi"/>
          <w:sz w:val="22"/>
        </w:rPr>
        <w:t xml:space="preserve">any </w:t>
      </w:r>
      <w:r w:rsidRPr="00AF5683">
        <w:rPr>
          <w:rFonts w:asciiTheme="minorHAnsi" w:hAnsiTheme="minorHAnsi"/>
          <w:sz w:val="22"/>
        </w:rPr>
        <w:t>recurrence.</w:t>
      </w:r>
    </w:p>
    <w:p w:rsidR="005316E6" w:rsidRPr="006E05E8" w:rsidRDefault="005316E6">
      <w:pPr>
        <w:contextualSpacing/>
        <w:rPr>
          <w:rFonts w:asciiTheme="minorHAnsi" w:hAnsiTheme="minorHAnsi"/>
          <w:sz w:val="22"/>
        </w:rPr>
      </w:pPr>
    </w:p>
    <w:p w:rsidR="009407B5" w:rsidRPr="006E05E8" w:rsidRDefault="009407B5" w:rsidP="00F10FB0">
      <w:pPr>
        <w:pStyle w:val="Heading2"/>
        <w:rPr>
          <w:szCs w:val="22"/>
        </w:rPr>
      </w:pPr>
      <w:r w:rsidRPr="006E05E8">
        <w:rPr>
          <w:szCs w:val="22"/>
        </w:rPr>
        <w:t xml:space="preserve">Forced Labour </w:t>
      </w:r>
    </w:p>
    <w:p w:rsidR="009407B5"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not use Forced Labour as defined in ILO Convention 29, including bonded, indentured or involuntary prison labour.  </w:t>
      </w:r>
    </w:p>
    <w:p w:rsidR="009407B5"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not: </w:t>
      </w:r>
    </w:p>
    <w:p w:rsidR="009407B5" w:rsidRPr="006E05E8" w:rsidRDefault="00AF5683" w:rsidP="00AA1D23">
      <w:pPr>
        <w:pStyle w:val="ListParagraph"/>
        <w:numPr>
          <w:ilvl w:val="1"/>
          <w:numId w:val="28"/>
        </w:numPr>
        <w:ind w:left="754" w:hanging="397"/>
        <w:contextualSpacing/>
        <w:rPr>
          <w:rFonts w:asciiTheme="minorHAnsi" w:hAnsiTheme="minorHAnsi"/>
          <w:sz w:val="22"/>
        </w:rPr>
      </w:pPr>
      <w:r w:rsidRPr="00AF5683">
        <w:rPr>
          <w:rFonts w:asciiTheme="minorHAnsi" w:hAnsiTheme="minorHAnsi"/>
          <w:sz w:val="22"/>
        </w:rPr>
        <w:t>Unreasonably restrict the freedom of movement of Employees in the workplace nor in on-site housing.</w:t>
      </w:r>
    </w:p>
    <w:p w:rsidR="009407B5" w:rsidRPr="006E05E8" w:rsidRDefault="00AF5683" w:rsidP="00AA1D23">
      <w:pPr>
        <w:pStyle w:val="ListParagraph"/>
        <w:numPr>
          <w:ilvl w:val="1"/>
          <w:numId w:val="28"/>
        </w:numPr>
        <w:ind w:left="754" w:hanging="397"/>
        <w:contextualSpacing/>
        <w:rPr>
          <w:rFonts w:asciiTheme="minorHAnsi" w:hAnsiTheme="minorHAnsi"/>
          <w:sz w:val="22"/>
        </w:rPr>
      </w:pPr>
      <w:r w:rsidRPr="00AF5683">
        <w:rPr>
          <w:rFonts w:asciiTheme="minorHAnsi" w:hAnsiTheme="minorHAnsi"/>
          <w:sz w:val="22"/>
        </w:rPr>
        <w:t>Retain original copies of Employee personal documentation, such as identity papers.</w:t>
      </w:r>
    </w:p>
    <w:p w:rsidR="00C01FD4" w:rsidRPr="006E05E8" w:rsidRDefault="00AF5683" w:rsidP="00C01FD4">
      <w:pPr>
        <w:pStyle w:val="ListParagraph"/>
        <w:numPr>
          <w:ilvl w:val="1"/>
          <w:numId w:val="28"/>
        </w:numPr>
        <w:ind w:left="754" w:hanging="397"/>
        <w:contextualSpacing/>
        <w:rPr>
          <w:rFonts w:asciiTheme="minorHAnsi" w:hAnsiTheme="minorHAnsi"/>
          <w:sz w:val="22"/>
        </w:rPr>
      </w:pPr>
      <w:r w:rsidRPr="00AF5683">
        <w:rPr>
          <w:rFonts w:asciiTheme="minorHAnsi" w:hAnsiTheme="minorHAnsi"/>
          <w:sz w:val="22"/>
        </w:rPr>
        <w:t xml:space="preserve">Require any form of deposit, recruitment fee, or equipment advance from Employees either directly or through recruitment agencies. </w:t>
      </w:r>
    </w:p>
    <w:p w:rsidR="009407B5" w:rsidRPr="006E05E8" w:rsidRDefault="00AF5683" w:rsidP="00C01FD4">
      <w:pPr>
        <w:pStyle w:val="ListParagraph"/>
        <w:numPr>
          <w:ilvl w:val="1"/>
          <w:numId w:val="28"/>
        </w:numPr>
        <w:ind w:left="754" w:hanging="397"/>
        <w:contextualSpacing/>
        <w:rPr>
          <w:rFonts w:asciiTheme="minorHAnsi" w:hAnsiTheme="minorHAnsi"/>
          <w:sz w:val="22"/>
        </w:rPr>
      </w:pPr>
      <w:r w:rsidRPr="00AF5683">
        <w:rPr>
          <w:rFonts w:asciiTheme="minorHAnsi" w:hAnsiTheme="minorHAnsi"/>
          <w:sz w:val="22"/>
        </w:rPr>
        <w:t>Prevent Employees from terminating their employment after reasonable notice or as established by Applicable Law.</w:t>
      </w:r>
    </w:p>
    <w:p w:rsidR="009407B5"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lastRenderedPageBreak/>
        <w:t>Members, and any entity supplying labour to a Member, shall not engage in or support Human Trafficking.  Members shall monitor relationships with recruitment agencies for Risks of Human Trafficking.</w:t>
      </w:r>
    </w:p>
    <w:p w:rsidR="009407B5" w:rsidRPr="006E05E8" w:rsidRDefault="009407B5" w:rsidP="001F670F">
      <w:pPr>
        <w:contextualSpacing/>
        <w:rPr>
          <w:rFonts w:asciiTheme="minorHAnsi" w:hAnsiTheme="minorHAnsi"/>
          <w:sz w:val="22"/>
        </w:rPr>
      </w:pPr>
    </w:p>
    <w:p w:rsidR="009407B5" w:rsidRPr="006E05E8" w:rsidRDefault="009407B5" w:rsidP="00F10FB0">
      <w:pPr>
        <w:pStyle w:val="Heading2"/>
        <w:rPr>
          <w:szCs w:val="22"/>
        </w:rPr>
      </w:pPr>
      <w:r w:rsidRPr="006E05E8">
        <w:rPr>
          <w:szCs w:val="22"/>
        </w:rPr>
        <w:t>Freedom of Association and Collective Bargaining</w:t>
      </w:r>
    </w:p>
    <w:p w:rsidR="009407B5"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respect the right of Employees to associate freely in </w:t>
      </w:r>
      <w:commentRangeStart w:id="54"/>
      <w:r w:rsidR="00DF3CED">
        <w:rPr>
          <w:rFonts w:asciiTheme="minorHAnsi" w:hAnsiTheme="minorHAnsi"/>
          <w:sz w:val="22"/>
        </w:rPr>
        <w:t>W</w:t>
      </w:r>
      <w:r w:rsidRPr="00AF5683">
        <w:rPr>
          <w:rFonts w:asciiTheme="minorHAnsi" w:hAnsiTheme="minorHAnsi"/>
          <w:sz w:val="22"/>
        </w:rPr>
        <w:t xml:space="preserve">orkers </w:t>
      </w:r>
      <w:r w:rsidR="00DF3CED">
        <w:rPr>
          <w:rFonts w:asciiTheme="minorHAnsi" w:hAnsiTheme="minorHAnsi"/>
          <w:sz w:val="22"/>
        </w:rPr>
        <w:t>O</w:t>
      </w:r>
      <w:r w:rsidRPr="00AF5683">
        <w:rPr>
          <w:rFonts w:asciiTheme="minorHAnsi" w:hAnsiTheme="minorHAnsi"/>
          <w:sz w:val="22"/>
        </w:rPr>
        <w:t xml:space="preserve">rganisations </w:t>
      </w:r>
      <w:commentRangeEnd w:id="54"/>
      <w:r w:rsidR="000F4932">
        <w:rPr>
          <w:rStyle w:val="CommentReference"/>
          <w:rFonts w:ascii="Times New Roman" w:hAnsi="Times New Roman"/>
          <w:szCs w:val="20"/>
          <w:lang w:val="en-GB" w:eastAsia="en-US"/>
        </w:rPr>
        <w:commentReference w:id="54"/>
      </w:r>
      <w:r w:rsidRPr="00AF5683">
        <w:rPr>
          <w:rFonts w:asciiTheme="minorHAnsi" w:hAnsiTheme="minorHAnsi"/>
          <w:sz w:val="22"/>
        </w:rPr>
        <w:t xml:space="preserve">of their choice, without interference or negative consequences to them from the Member.  </w:t>
      </w:r>
    </w:p>
    <w:p w:rsidR="009407B5"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respect the right of Employees to collective bargaining, and shall adhere to Collective Bargaining Agreements, where such agreements exist.  Members shall, subject to Applicable Law, participate in any collective bargaining processes in good faith. </w:t>
      </w:r>
    </w:p>
    <w:p w:rsidR="009407B5"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Where Applicable Law restricts the right to freedom of association and collective bargaining, Members shall not obstruct alternative means of association for Employees that are permitted under Applicable Law.  </w:t>
      </w:r>
      <w:r w:rsidRPr="00AF5683">
        <w:rPr>
          <w:rStyle w:val="CommentReference"/>
          <w:rFonts w:ascii="Times New Roman" w:hAnsi="Times New Roman"/>
          <w:sz w:val="22"/>
          <w:lang w:val="en-GB" w:eastAsia="en-US"/>
        </w:rPr>
        <w:commentReference w:id="55"/>
      </w:r>
    </w:p>
    <w:p w:rsidR="009407B5" w:rsidRPr="006E05E8" w:rsidRDefault="009407B5" w:rsidP="001F670F">
      <w:pPr>
        <w:contextualSpacing/>
        <w:rPr>
          <w:rFonts w:asciiTheme="minorHAnsi" w:hAnsiTheme="minorHAnsi"/>
          <w:sz w:val="22"/>
        </w:rPr>
      </w:pPr>
    </w:p>
    <w:p w:rsidR="009407B5" w:rsidRPr="006E05E8" w:rsidRDefault="009407B5" w:rsidP="00F10FB0">
      <w:pPr>
        <w:pStyle w:val="Heading2"/>
        <w:rPr>
          <w:szCs w:val="22"/>
        </w:rPr>
      </w:pPr>
      <w:r w:rsidRPr="006E05E8">
        <w:rPr>
          <w:szCs w:val="22"/>
        </w:rPr>
        <w:t>Non-Discrimination</w:t>
      </w:r>
    </w:p>
    <w:p w:rsidR="009407B5"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not practice or condone any form of discrimination in the workplace in terms of hiring, remuneration, overtime, access to training, promotion, termination or retirement based on race, ethnicity, caste, national origin, religion, disability, gender, sexual orientation, union membership, political affiliation, marital status, pregnancy status, physical appearance, HIV status, or age, or any other applicable prohibited basis, such that all individuals who are “Fit for Work” are accorded equal opportunities and are not discriminated against on the basis of factors unrelated to their ability to perform their job. </w:t>
      </w:r>
    </w:p>
    <w:p w:rsidR="009407B5" w:rsidRPr="006E05E8" w:rsidRDefault="009407B5" w:rsidP="001F670F">
      <w:pPr>
        <w:contextualSpacing/>
        <w:rPr>
          <w:rFonts w:asciiTheme="minorHAnsi" w:hAnsiTheme="minorHAnsi"/>
          <w:sz w:val="22"/>
        </w:rPr>
      </w:pPr>
    </w:p>
    <w:p w:rsidR="001F670F" w:rsidRPr="006E05E8" w:rsidRDefault="00AF5683" w:rsidP="001F670F">
      <w:pPr>
        <w:pStyle w:val="Default"/>
        <w:spacing w:after="240" w:line="240" w:lineRule="atLeast"/>
        <w:rPr>
          <w:rFonts w:asciiTheme="minorHAnsi" w:hAnsiTheme="minorHAnsi"/>
          <w:b/>
          <w:color w:val="4F81BD" w:themeColor="accent1"/>
          <w:sz w:val="22"/>
          <w:szCs w:val="22"/>
        </w:rPr>
      </w:pPr>
      <w:r w:rsidRPr="00AF5683">
        <w:rPr>
          <w:rFonts w:asciiTheme="minorHAnsi" w:hAnsiTheme="minorHAnsi"/>
          <w:b/>
          <w:color w:val="4F81BD" w:themeColor="accent1"/>
          <w:sz w:val="22"/>
          <w:szCs w:val="22"/>
        </w:rPr>
        <w:t>Health, Safety and Environment (Provisions 21-25)</w:t>
      </w:r>
    </w:p>
    <w:p w:rsidR="005A25C6" w:rsidRPr="006E05E8" w:rsidRDefault="005A25C6" w:rsidP="005A25C6">
      <w:pPr>
        <w:pStyle w:val="Heading2"/>
        <w:rPr>
          <w:szCs w:val="22"/>
        </w:rPr>
      </w:pPr>
      <w:r w:rsidRPr="006E05E8">
        <w:rPr>
          <w:szCs w:val="22"/>
        </w:rPr>
        <w:t xml:space="preserve">Health &amp; Safety </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ensure that safe and healthy working conditions are provided for all Employees and on-site Contractors in accordance with Applicable Law and other relevant industry standards. </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Members shall provide and maintain workplaces, and on-site housing where provided, that have:</w:t>
      </w:r>
    </w:p>
    <w:p w:rsidR="005A25C6" w:rsidRPr="006E05E8" w:rsidRDefault="005A25C6" w:rsidP="00AA1D23">
      <w:pPr>
        <w:pStyle w:val="ListParagraph"/>
        <w:numPr>
          <w:ilvl w:val="1"/>
          <w:numId w:val="33"/>
        </w:numPr>
        <w:contextualSpacing/>
        <w:rPr>
          <w:rFonts w:asciiTheme="minorHAnsi" w:hAnsiTheme="minorHAnsi"/>
          <w:sz w:val="22"/>
        </w:rPr>
      </w:pPr>
      <w:r w:rsidRPr="006E05E8">
        <w:rPr>
          <w:rFonts w:asciiTheme="minorHAnsi" w:hAnsiTheme="minorHAnsi"/>
          <w:sz w:val="22"/>
        </w:rPr>
        <w:t xml:space="preserve"> safe and accessible potable drinking water;</w:t>
      </w:r>
    </w:p>
    <w:p w:rsidR="005A25C6" w:rsidRPr="006E05E8" w:rsidRDefault="005A25C6" w:rsidP="00AA1D23">
      <w:pPr>
        <w:pStyle w:val="ListParagraph"/>
        <w:numPr>
          <w:ilvl w:val="1"/>
          <w:numId w:val="33"/>
        </w:numPr>
        <w:contextualSpacing/>
        <w:rPr>
          <w:rFonts w:asciiTheme="minorHAnsi" w:hAnsiTheme="minorHAnsi"/>
          <w:sz w:val="22"/>
        </w:rPr>
      </w:pPr>
      <w:r w:rsidRPr="006E05E8">
        <w:rPr>
          <w:rFonts w:asciiTheme="minorHAnsi" w:hAnsiTheme="minorHAnsi"/>
          <w:sz w:val="22"/>
        </w:rPr>
        <w:t xml:space="preserve">sanitary facilities for food consumption and storage; </w:t>
      </w:r>
    </w:p>
    <w:p w:rsidR="005A25C6" w:rsidRPr="006E05E8" w:rsidRDefault="005A25C6" w:rsidP="00AA1D23">
      <w:pPr>
        <w:pStyle w:val="ListParagraph"/>
        <w:numPr>
          <w:ilvl w:val="1"/>
          <w:numId w:val="33"/>
        </w:numPr>
        <w:contextualSpacing/>
        <w:rPr>
          <w:rFonts w:asciiTheme="minorHAnsi" w:hAnsiTheme="minorHAnsi"/>
          <w:sz w:val="22"/>
        </w:rPr>
      </w:pPr>
      <w:r w:rsidRPr="006E05E8">
        <w:rPr>
          <w:rFonts w:asciiTheme="minorHAnsi" w:hAnsiTheme="minorHAnsi"/>
          <w:sz w:val="22"/>
        </w:rPr>
        <w:t>clean and hygienic washing and toilet facilities commensurate with the number and gender of staff employed;</w:t>
      </w:r>
    </w:p>
    <w:p w:rsidR="005A25C6" w:rsidRPr="006E05E8" w:rsidRDefault="005A25C6" w:rsidP="00AA1D23">
      <w:pPr>
        <w:pStyle w:val="ListParagraph"/>
        <w:numPr>
          <w:ilvl w:val="1"/>
          <w:numId w:val="33"/>
        </w:numPr>
        <w:contextualSpacing/>
        <w:rPr>
          <w:rFonts w:asciiTheme="minorHAnsi" w:hAnsiTheme="minorHAnsi"/>
          <w:sz w:val="22"/>
        </w:rPr>
      </w:pPr>
      <w:r w:rsidRPr="006E05E8">
        <w:rPr>
          <w:rFonts w:asciiTheme="minorHAnsi" w:hAnsiTheme="minorHAnsi"/>
          <w:sz w:val="22"/>
        </w:rPr>
        <w:t xml:space="preserve">fire safety equipment and alarms; </w:t>
      </w:r>
    </w:p>
    <w:p w:rsidR="005A25C6" w:rsidRPr="006E05E8" w:rsidRDefault="005A25C6" w:rsidP="00AA1D23">
      <w:pPr>
        <w:pStyle w:val="ListParagraph"/>
        <w:numPr>
          <w:ilvl w:val="1"/>
          <w:numId w:val="33"/>
        </w:numPr>
        <w:contextualSpacing/>
        <w:rPr>
          <w:rFonts w:asciiTheme="minorHAnsi" w:hAnsiTheme="minorHAnsi"/>
          <w:sz w:val="22"/>
        </w:rPr>
      </w:pPr>
      <w:r w:rsidRPr="006E05E8">
        <w:rPr>
          <w:rFonts w:asciiTheme="minorHAnsi" w:hAnsiTheme="minorHAnsi"/>
          <w:sz w:val="22"/>
        </w:rPr>
        <w:t>clearly marked, unlocked and unblocked emergency exits and escape routes;</w:t>
      </w:r>
    </w:p>
    <w:p w:rsidR="005A25C6" w:rsidRPr="006E05E8" w:rsidRDefault="005A25C6" w:rsidP="00AA1D23">
      <w:pPr>
        <w:pStyle w:val="ListParagraph"/>
        <w:numPr>
          <w:ilvl w:val="1"/>
          <w:numId w:val="33"/>
        </w:numPr>
        <w:contextualSpacing/>
        <w:rPr>
          <w:rFonts w:asciiTheme="minorHAnsi" w:hAnsiTheme="minorHAnsi"/>
          <w:sz w:val="22"/>
        </w:rPr>
      </w:pPr>
      <w:r w:rsidRPr="006E05E8">
        <w:rPr>
          <w:rFonts w:asciiTheme="minorHAnsi" w:hAnsiTheme="minorHAnsi"/>
          <w:sz w:val="22"/>
        </w:rPr>
        <w:t>access to adequate power supply and emergency lighting.</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assess the </w:t>
      </w:r>
      <w:r w:rsidR="00F46D4A" w:rsidRPr="006E05E8">
        <w:rPr>
          <w:rFonts w:asciiTheme="minorHAnsi" w:hAnsiTheme="minorHAnsi"/>
          <w:sz w:val="22"/>
        </w:rPr>
        <w:t>R</w:t>
      </w:r>
      <w:r w:rsidRPr="006E05E8">
        <w:rPr>
          <w:rFonts w:asciiTheme="minorHAnsi" w:hAnsiTheme="minorHAnsi"/>
          <w:sz w:val="22"/>
        </w:rPr>
        <w:t xml:space="preserve">isks of workplace Hazards and implement controls to minimise the </w:t>
      </w:r>
      <w:r w:rsidR="00F46D4A" w:rsidRPr="006E05E8">
        <w:rPr>
          <w:rFonts w:asciiTheme="minorHAnsi" w:hAnsiTheme="minorHAnsi"/>
          <w:sz w:val="22"/>
        </w:rPr>
        <w:t>R</w:t>
      </w:r>
      <w:r w:rsidRPr="006E05E8">
        <w:rPr>
          <w:rFonts w:asciiTheme="minorHAnsi" w:hAnsiTheme="minorHAnsi"/>
          <w:sz w:val="22"/>
        </w:rPr>
        <w:t xml:space="preserve">isks of accidents and injury to Employees and on-site Contractors. The </w:t>
      </w:r>
      <w:r w:rsidR="00F46D4A" w:rsidRPr="006E05E8">
        <w:rPr>
          <w:rFonts w:asciiTheme="minorHAnsi" w:hAnsiTheme="minorHAnsi"/>
          <w:sz w:val="22"/>
        </w:rPr>
        <w:t>R</w:t>
      </w:r>
      <w:r w:rsidRPr="006E05E8">
        <w:rPr>
          <w:rFonts w:asciiTheme="minorHAnsi" w:hAnsiTheme="minorHAnsi"/>
          <w:sz w:val="22"/>
        </w:rPr>
        <w:t xml:space="preserve">isk </w:t>
      </w:r>
      <w:r w:rsidR="00F46D4A" w:rsidRPr="006E05E8">
        <w:rPr>
          <w:rFonts w:asciiTheme="minorHAnsi" w:hAnsiTheme="minorHAnsi"/>
          <w:sz w:val="22"/>
        </w:rPr>
        <w:t>A</w:t>
      </w:r>
      <w:r w:rsidRPr="006E05E8">
        <w:rPr>
          <w:rFonts w:asciiTheme="minorHAnsi" w:hAnsiTheme="minorHAnsi"/>
          <w:sz w:val="22"/>
        </w:rPr>
        <w:t xml:space="preserve">ssessment shall consider Hazards associated with the Member’s activities and products which shall include, where relevant: use of machinery and mobile equipment; storage and handling of chemicals including cleaning materials; exposure to excessive fumes, airborne particles, noise and temperature levels, and/or inadequate lighting and ventilation; repetitive strain activities; considerations for any workers under 18 years of age and expectant mothers; and general hygiene and housekeeping issues.  </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provide Employees and on-site Contractors with a mechanism, such as a joint Health and Safety committee, by which they can raise and discuss Health and Safety issues with management. </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Members shall provide training and information about Health and Safety to Employees and on-site Contractors in an understandable form and in an appropriate language.   This will include:</w:t>
      </w:r>
    </w:p>
    <w:p w:rsidR="005A25C6" w:rsidRPr="006E05E8" w:rsidRDefault="005A25C6" w:rsidP="00AA1D23">
      <w:pPr>
        <w:pStyle w:val="ListParagraph"/>
        <w:numPr>
          <w:ilvl w:val="1"/>
          <w:numId w:val="34"/>
        </w:numPr>
        <w:contextualSpacing/>
        <w:rPr>
          <w:rFonts w:asciiTheme="minorHAnsi" w:hAnsiTheme="minorHAnsi"/>
          <w:sz w:val="22"/>
        </w:rPr>
      </w:pPr>
      <w:r w:rsidRPr="006E05E8">
        <w:rPr>
          <w:rFonts w:asciiTheme="minorHAnsi" w:hAnsiTheme="minorHAnsi"/>
          <w:sz w:val="22"/>
        </w:rPr>
        <w:t>Specific role-related Health and Safety Hazards and controls;</w:t>
      </w:r>
    </w:p>
    <w:p w:rsidR="005A25C6" w:rsidRPr="006E05E8" w:rsidRDefault="005A25C6" w:rsidP="00AA1D23">
      <w:pPr>
        <w:pStyle w:val="ListParagraph"/>
        <w:numPr>
          <w:ilvl w:val="1"/>
          <w:numId w:val="34"/>
        </w:numPr>
        <w:contextualSpacing/>
        <w:rPr>
          <w:rFonts w:asciiTheme="minorHAnsi" w:hAnsiTheme="minorHAnsi"/>
          <w:sz w:val="22"/>
        </w:rPr>
      </w:pPr>
      <w:r w:rsidRPr="006E05E8">
        <w:rPr>
          <w:rFonts w:asciiTheme="minorHAnsi" w:hAnsiTheme="minorHAnsi"/>
          <w:sz w:val="22"/>
        </w:rPr>
        <w:t>Appropriate action to take in the event of an accident or emergency;</w:t>
      </w:r>
    </w:p>
    <w:p w:rsidR="005A25C6" w:rsidRPr="006E05E8" w:rsidRDefault="005A25C6" w:rsidP="00AA1D23">
      <w:pPr>
        <w:pStyle w:val="ListParagraph"/>
        <w:numPr>
          <w:ilvl w:val="1"/>
          <w:numId w:val="34"/>
        </w:numPr>
        <w:contextualSpacing/>
        <w:rPr>
          <w:rFonts w:asciiTheme="minorHAnsi" w:hAnsiTheme="minorHAnsi"/>
          <w:sz w:val="22"/>
        </w:rPr>
      </w:pPr>
      <w:r w:rsidRPr="006E05E8">
        <w:rPr>
          <w:rFonts w:asciiTheme="minorHAnsi" w:hAnsiTheme="minorHAnsi"/>
          <w:sz w:val="22"/>
        </w:rPr>
        <w:t>Appropriate training in fire safety and emergency procedures;</w:t>
      </w:r>
    </w:p>
    <w:p w:rsidR="005A25C6" w:rsidRPr="006E05E8" w:rsidRDefault="005A25C6" w:rsidP="00AA1D23">
      <w:pPr>
        <w:pStyle w:val="ListParagraph"/>
        <w:numPr>
          <w:ilvl w:val="1"/>
          <w:numId w:val="34"/>
        </w:numPr>
        <w:contextualSpacing/>
        <w:rPr>
          <w:rFonts w:asciiTheme="minorHAnsi" w:hAnsiTheme="minorHAnsi"/>
          <w:sz w:val="22"/>
        </w:rPr>
      </w:pPr>
      <w:r w:rsidRPr="006E05E8">
        <w:rPr>
          <w:rFonts w:asciiTheme="minorHAnsi" w:hAnsiTheme="minorHAnsi"/>
          <w:sz w:val="22"/>
        </w:rPr>
        <w:lastRenderedPageBreak/>
        <w:t>First-aid training to designated Employee representatives;</w:t>
      </w:r>
    </w:p>
    <w:p w:rsidR="005A25C6" w:rsidRPr="006E05E8" w:rsidRDefault="005A25C6" w:rsidP="00AA1D23">
      <w:pPr>
        <w:pStyle w:val="ListParagraph"/>
        <w:numPr>
          <w:ilvl w:val="1"/>
          <w:numId w:val="34"/>
        </w:numPr>
        <w:contextualSpacing/>
        <w:rPr>
          <w:rFonts w:asciiTheme="minorHAnsi" w:hAnsiTheme="minorHAnsi"/>
          <w:sz w:val="22"/>
        </w:rPr>
      </w:pPr>
      <w:r w:rsidRPr="006E05E8">
        <w:rPr>
          <w:rFonts w:asciiTheme="minorHAnsi" w:hAnsiTheme="minorHAnsi"/>
          <w:sz w:val="22"/>
        </w:rPr>
        <w:t>Employee and Contractor awareness that they have the right and responsibility to stop work or refuse to work in situations that have Uncontrolled Hazards, and to immediately bring these situations to the attention of those at imminent Risk and to management.</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Members shall ensure that appropriate Personal Protective Equipment (PPE) is provided free of charge and verify that it is current, worn and used correctly.</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provide access to adequate on-site Health and medical facilities, including clearly marked first aid provisions and trained first-aid personnel, and </w:t>
      </w:r>
      <w:r w:rsidR="00985004">
        <w:rPr>
          <w:rFonts w:asciiTheme="minorHAnsi" w:hAnsiTheme="minorHAnsi"/>
          <w:sz w:val="22"/>
        </w:rPr>
        <w:t xml:space="preserve">have appropriate </w:t>
      </w:r>
      <w:r w:rsidRPr="006E05E8">
        <w:rPr>
          <w:rFonts w:asciiTheme="minorHAnsi" w:hAnsiTheme="minorHAnsi"/>
          <w:sz w:val="22"/>
        </w:rPr>
        <w:t xml:space="preserve">procedures </w:t>
      </w:r>
      <w:r w:rsidR="00985004">
        <w:rPr>
          <w:rFonts w:asciiTheme="minorHAnsi" w:hAnsiTheme="minorHAnsi"/>
          <w:sz w:val="22"/>
        </w:rPr>
        <w:t xml:space="preserve">in place </w:t>
      </w:r>
      <w:r w:rsidRPr="006E05E8">
        <w:rPr>
          <w:rFonts w:asciiTheme="minorHAnsi" w:hAnsiTheme="minorHAnsi"/>
          <w:sz w:val="22"/>
        </w:rPr>
        <w:t>for transportation  to local medical facilities</w:t>
      </w:r>
      <w:r w:rsidR="00985004">
        <w:rPr>
          <w:rFonts w:asciiTheme="minorHAnsi" w:hAnsiTheme="minorHAnsi"/>
          <w:sz w:val="22"/>
        </w:rPr>
        <w:t xml:space="preserve"> in the case of a medical emergency</w:t>
      </w:r>
      <w:r w:rsidRPr="006E05E8">
        <w:rPr>
          <w:rFonts w:asciiTheme="minorHAnsi" w:hAnsiTheme="minorHAnsi"/>
          <w:sz w:val="22"/>
        </w:rPr>
        <w:t xml:space="preserve">. </w:t>
      </w:r>
    </w:p>
    <w:p w:rsidR="005A25C6" w:rsidRPr="006E05E8" w:rsidRDefault="005A25C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establish emergency procedures and evacuation plans for all reasonably foreseeable emergencies, which are accessible or clearly displayed regularly tested (including evacuation drills), and periodically updated.  </w:t>
      </w:r>
    </w:p>
    <w:p w:rsidR="005A25C6" w:rsidRPr="006E05E8" w:rsidRDefault="005A25C6" w:rsidP="00374F8B">
      <w:pPr>
        <w:pStyle w:val="ListParagraph"/>
        <w:numPr>
          <w:ilvl w:val="1"/>
          <w:numId w:val="2"/>
        </w:numPr>
        <w:ind w:left="461" w:hanging="461"/>
        <w:contextualSpacing/>
        <w:rPr>
          <w:rFonts w:asciiTheme="minorHAnsi" w:hAnsiTheme="minorHAnsi"/>
          <w:sz w:val="22"/>
        </w:rPr>
      </w:pPr>
      <w:r w:rsidRPr="006E05E8">
        <w:rPr>
          <w:rFonts w:asciiTheme="minorHAnsi" w:hAnsiTheme="minorHAnsi"/>
          <w:sz w:val="22"/>
        </w:rPr>
        <w:t>Members shall investigate Health and Safety incidents and feed the results into reviews of the controls of related Hazards to identify opportunities for improvement.</w:t>
      </w:r>
    </w:p>
    <w:p w:rsidR="005A25C6" w:rsidRPr="006E05E8" w:rsidRDefault="005A25C6" w:rsidP="00374F8B">
      <w:pPr>
        <w:pStyle w:val="ListParagraph"/>
        <w:numPr>
          <w:ilvl w:val="1"/>
          <w:numId w:val="2"/>
        </w:numPr>
        <w:ind w:left="461" w:hanging="461"/>
        <w:contextualSpacing/>
        <w:rPr>
          <w:rFonts w:asciiTheme="minorHAnsi" w:hAnsiTheme="minorHAnsi"/>
          <w:sz w:val="22"/>
        </w:rPr>
      </w:pPr>
      <w:r w:rsidRPr="006E05E8">
        <w:rPr>
          <w:rFonts w:asciiTheme="minorHAnsi" w:hAnsiTheme="minorHAnsi"/>
          <w:sz w:val="22"/>
        </w:rPr>
        <w:t>Members who are engaged in the cutting and polishing of Diamonds shall use cobalt-free Diamond-impregnated scaifes.</w:t>
      </w:r>
    </w:p>
    <w:p w:rsidR="00A2603B" w:rsidRPr="006E05E8" w:rsidRDefault="00A2603B" w:rsidP="003D0A7C">
      <w:pPr>
        <w:contextualSpacing/>
        <w:rPr>
          <w:rFonts w:asciiTheme="minorHAnsi" w:hAnsiTheme="minorHAnsi"/>
          <w:sz w:val="22"/>
        </w:rPr>
      </w:pPr>
    </w:p>
    <w:p w:rsidR="00706A29" w:rsidRPr="006E05E8" w:rsidRDefault="00706A29" w:rsidP="00706A29">
      <w:pPr>
        <w:pStyle w:val="Heading2"/>
        <w:rPr>
          <w:szCs w:val="22"/>
        </w:rPr>
      </w:pPr>
      <w:r w:rsidRPr="006E05E8">
        <w:rPr>
          <w:szCs w:val="22"/>
        </w:rPr>
        <w:t>Environmental Management</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identify environmental Risks, significant environmental impacts, and opportunities for improving environmental performance.</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implement and regularly review controls to minimise identified environmental Risks and significant environmental impacts, and to improve environmental performance.  </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provide training and information about environmental Risks and controls to relevant Employees and on-site Contractors in an understandable form and in an appropriate language. </w:t>
      </w:r>
    </w:p>
    <w:p w:rsidR="00706A29" w:rsidRPr="006E05E8" w:rsidRDefault="00706A29" w:rsidP="003D0A7C">
      <w:pPr>
        <w:contextualSpacing/>
        <w:rPr>
          <w:rFonts w:asciiTheme="minorHAnsi" w:hAnsiTheme="minorHAnsi"/>
          <w:sz w:val="22"/>
        </w:rPr>
      </w:pPr>
    </w:p>
    <w:p w:rsidR="00706A29" w:rsidRPr="006E05E8" w:rsidRDefault="00706A29" w:rsidP="00706A29">
      <w:pPr>
        <w:pStyle w:val="Heading2"/>
        <w:rPr>
          <w:szCs w:val="22"/>
        </w:rPr>
      </w:pPr>
      <w:r w:rsidRPr="006E05E8">
        <w:rPr>
          <w:szCs w:val="22"/>
        </w:rPr>
        <w:t>Hazardous Substances</w:t>
      </w:r>
    </w:p>
    <w:p w:rsidR="00CF7C6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maintain an </w:t>
      </w:r>
      <w:commentRangeStart w:id="56"/>
      <w:r w:rsidRPr="00AF5683">
        <w:rPr>
          <w:rFonts w:asciiTheme="minorHAnsi" w:hAnsiTheme="minorHAnsi"/>
          <w:sz w:val="22"/>
        </w:rPr>
        <w:t xml:space="preserve">inventory </w:t>
      </w:r>
      <w:commentRangeEnd w:id="56"/>
      <w:r w:rsidRPr="00AF5683">
        <w:rPr>
          <w:rFonts w:asciiTheme="minorHAnsi" w:hAnsiTheme="minorHAnsi"/>
          <w:sz w:val="22"/>
        </w:rPr>
        <w:commentReference w:id="56"/>
      </w:r>
      <w:r w:rsidRPr="00AF5683">
        <w:rPr>
          <w:rFonts w:asciiTheme="minorHAnsi" w:hAnsiTheme="minorHAnsi"/>
          <w:sz w:val="22"/>
        </w:rPr>
        <w:t>of Hazardous Substances at Facilities. Safety Data Sheets (or equivalent) shall be accessible where all Hazardous Substances are in use and their associated Risks shall be clearly communicated to all Employees and Contractors who work with them.</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not manufacture, trade, and/or use chemicals and Hazardous Substances subject to international bans due to their high toxicity to living organisms, environmental persistence, or potential for bioaccumulation, irreversible ecological impacts, or depletion of the ozone layer.</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employ alternatives to other Hazardous Substances used in business processes wherever technically and economically viable. </w:t>
      </w:r>
    </w:p>
    <w:p w:rsidR="00706A29" w:rsidRPr="006E05E8" w:rsidRDefault="00706A29" w:rsidP="00CF7C69">
      <w:pPr>
        <w:contextualSpacing/>
        <w:rPr>
          <w:rFonts w:asciiTheme="minorHAnsi" w:hAnsiTheme="minorHAnsi"/>
          <w:sz w:val="22"/>
        </w:rPr>
      </w:pPr>
    </w:p>
    <w:p w:rsidR="00706A29" w:rsidRPr="006E05E8" w:rsidRDefault="00706A29" w:rsidP="00706A29">
      <w:pPr>
        <w:pStyle w:val="Heading2"/>
        <w:rPr>
          <w:szCs w:val="22"/>
        </w:rPr>
      </w:pPr>
      <w:r w:rsidRPr="006E05E8">
        <w:rPr>
          <w:szCs w:val="22"/>
        </w:rPr>
        <w:t>Wastes and Emissions</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identify significant wastes and emissions to air, water and land generated in their business processes. </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responsibly manage the identified wastes and emissions by:</w:t>
      </w:r>
    </w:p>
    <w:p w:rsidR="00706A29" w:rsidRPr="006E05E8" w:rsidRDefault="00AF5683" w:rsidP="00AA1D23">
      <w:pPr>
        <w:pStyle w:val="ListParagraph"/>
        <w:numPr>
          <w:ilvl w:val="1"/>
          <w:numId w:val="35"/>
        </w:numPr>
        <w:contextualSpacing/>
        <w:rPr>
          <w:rFonts w:asciiTheme="minorHAnsi" w:hAnsiTheme="minorHAnsi"/>
          <w:sz w:val="22"/>
        </w:rPr>
      </w:pPr>
      <w:r w:rsidRPr="00AF5683">
        <w:rPr>
          <w:rFonts w:asciiTheme="minorHAnsi" w:hAnsiTheme="minorHAnsi"/>
          <w:sz w:val="22"/>
        </w:rPr>
        <w:t>Taking into account environmental impact considerations alongside cost considerations;</w:t>
      </w:r>
    </w:p>
    <w:p w:rsidR="00706A29" w:rsidRPr="006E05E8" w:rsidRDefault="00AF5683" w:rsidP="00AA1D23">
      <w:pPr>
        <w:pStyle w:val="ListParagraph"/>
        <w:numPr>
          <w:ilvl w:val="1"/>
          <w:numId w:val="35"/>
        </w:numPr>
        <w:contextualSpacing/>
        <w:rPr>
          <w:rFonts w:asciiTheme="minorHAnsi" w:hAnsiTheme="minorHAnsi"/>
          <w:sz w:val="22"/>
        </w:rPr>
      </w:pPr>
      <w:r w:rsidRPr="00AF5683">
        <w:rPr>
          <w:rFonts w:asciiTheme="minorHAnsi" w:hAnsiTheme="minorHAnsi"/>
          <w:sz w:val="22"/>
        </w:rPr>
        <w:t>Applying the principles of reduce, recover, re-use and recycle to reduce environmental impact where applicable ;</w:t>
      </w:r>
    </w:p>
    <w:p w:rsidR="00706A29" w:rsidRPr="006E05E8" w:rsidRDefault="00AF5683" w:rsidP="00AA1D23">
      <w:pPr>
        <w:pStyle w:val="ListParagraph"/>
        <w:numPr>
          <w:ilvl w:val="1"/>
          <w:numId w:val="35"/>
        </w:numPr>
        <w:contextualSpacing/>
        <w:rPr>
          <w:rFonts w:asciiTheme="minorHAnsi" w:hAnsiTheme="minorHAnsi"/>
          <w:sz w:val="22"/>
        </w:rPr>
      </w:pPr>
      <w:r w:rsidRPr="00AF5683">
        <w:rPr>
          <w:rFonts w:asciiTheme="minorHAnsi" w:hAnsiTheme="minorHAnsi"/>
          <w:sz w:val="22"/>
        </w:rPr>
        <w:t>Discharging or disposing wastes and emissions in compliance with Applicable Law, or where Applicable Law does not exist, by adopting prevailing international standards.</w:t>
      </w:r>
    </w:p>
    <w:p w:rsidR="00CF7C69" w:rsidRPr="006E05E8" w:rsidRDefault="00CF7C69" w:rsidP="00CF7C69">
      <w:pPr>
        <w:contextualSpacing/>
        <w:rPr>
          <w:rFonts w:asciiTheme="minorHAnsi" w:hAnsiTheme="minorHAnsi"/>
          <w:sz w:val="22"/>
        </w:rPr>
      </w:pPr>
    </w:p>
    <w:p w:rsidR="00706A29" w:rsidRPr="006E05E8" w:rsidRDefault="003134FE" w:rsidP="00706A29">
      <w:pPr>
        <w:pStyle w:val="Heading2"/>
        <w:rPr>
          <w:szCs w:val="22"/>
        </w:rPr>
      </w:pPr>
      <w:r w:rsidRPr="006E05E8">
        <w:rPr>
          <w:szCs w:val="22"/>
        </w:rPr>
        <w:t xml:space="preserve">Use of </w:t>
      </w:r>
      <w:r w:rsidR="00706A29" w:rsidRPr="006E05E8">
        <w:rPr>
          <w:szCs w:val="22"/>
        </w:rPr>
        <w:t>Natural Resources</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monitor energy and water usage in their business operations and put in place energy and water efficiency initiatives.    </w:t>
      </w:r>
    </w:p>
    <w:p w:rsidR="00706A2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identify </w:t>
      </w:r>
      <w:commentRangeStart w:id="57"/>
      <w:r w:rsidRPr="00AF5683">
        <w:rPr>
          <w:rFonts w:asciiTheme="minorHAnsi" w:hAnsiTheme="minorHAnsi"/>
          <w:sz w:val="22"/>
        </w:rPr>
        <w:t xml:space="preserve">other </w:t>
      </w:r>
      <w:commentRangeEnd w:id="57"/>
      <w:r w:rsidRPr="00AF5683">
        <w:rPr>
          <w:rStyle w:val="CommentReference"/>
          <w:rFonts w:ascii="Times New Roman" w:hAnsi="Times New Roman"/>
          <w:sz w:val="22"/>
          <w:lang w:val="en-GB" w:eastAsia="en-US"/>
        </w:rPr>
        <w:commentReference w:id="57"/>
      </w:r>
      <w:r w:rsidRPr="00AF5683">
        <w:rPr>
          <w:rFonts w:asciiTheme="minorHAnsi" w:hAnsiTheme="minorHAnsi"/>
          <w:sz w:val="22"/>
        </w:rPr>
        <w:t xml:space="preserve">significant natural resources used in their business processes and seek to ensure their efficient use. </w:t>
      </w:r>
    </w:p>
    <w:p w:rsidR="00CF7C69" w:rsidRPr="006E05E8" w:rsidRDefault="00AF5683" w:rsidP="00CF7C69">
      <w:pPr>
        <w:pStyle w:val="Default"/>
        <w:spacing w:after="240" w:line="240" w:lineRule="atLeast"/>
        <w:rPr>
          <w:rFonts w:asciiTheme="minorHAnsi" w:hAnsiTheme="minorHAnsi"/>
          <w:b/>
          <w:color w:val="4F81BD" w:themeColor="accent1"/>
          <w:sz w:val="22"/>
          <w:szCs w:val="22"/>
        </w:rPr>
      </w:pPr>
      <w:r w:rsidRPr="00AF5683">
        <w:rPr>
          <w:rFonts w:asciiTheme="minorHAnsi" w:hAnsiTheme="minorHAnsi"/>
          <w:b/>
          <w:color w:val="4F81BD" w:themeColor="accent1"/>
          <w:sz w:val="22"/>
          <w:szCs w:val="22"/>
        </w:rPr>
        <w:lastRenderedPageBreak/>
        <w:t>Diamond, Gold and Platinum Group Metal Products (Provisions 26-28)</w:t>
      </w:r>
    </w:p>
    <w:p w:rsidR="00CF7C69" w:rsidRPr="006E05E8" w:rsidRDefault="00CF7C69" w:rsidP="00CF7C69">
      <w:pPr>
        <w:pStyle w:val="Heading2"/>
        <w:rPr>
          <w:szCs w:val="22"/>
        </w:rPr>
      </w:pPr>
      <w:r w:rsidRPr="006E05E8">
        <w:rPr>
          <w:szCs w:val="22"/>
        </w:rPr>
        <w:t>Product Disclosure</w:t>
      </w:r>
    </w:p>
    <w:p w:rsidR="00CF7C6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shall not make any untruthful, misleading or deceptive representation, or make any material omission in the selling, advertising or marketing of any Diamond, Synthetic or Simulant, and/or any Gold, and/or any Platinum Group Metals Jewellery Products. </w:t>
      </w:r>
    </w:p>
    <w:p w:rsidR="00CF7C69"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Information on the physical characteristics of Diamonds, Synthetics or Simulants, Gold and/or Platinum Group Metals shall be disclosed in compliance with Applicable Law.  Unless a conflict with Applicable Law exists, Members shall apply the following requirements to support relevant disclosure about physical characteristics.   </w:t>
      </w:r>
    </w:p>
    <w:p w:rsidR="00CF7C69" w:rsidRPr="006E05E8" w:rsidRDefault="00AF5683" w:rsidP="00AA1D23">
      <w:pPr>
        <w:pStyle w:val="ListParagraph"/>
        <w:numPr>
          <w:ilvl w:val="1"/>
          <w:numId w:val="36"/>
        </w:numPr>
        <w:contextualSpacing/>
        <w:rPr>
          <w:rFonts w:asciiTheme="minorHAnsi" w:hAnsiTheme="minorHAnsi"/>
          <w:sz w:val="22"/>
        </w:rPr>
      </w:pPr>
      <w:r w:rsidRPr="00AF5683">
        <w:rPr>
          <w:rFonts w:asciiTheme="minorHAnsi" w:hAnsiTheme="minorHAnsi"/>
          <w:sz w:val="22"/>
        </w:rPr>
        <w:t xml:space="preserve">Gold and Platinum Group Metals:  The fineness Gold or Platinum Group Metal shall be accurately disclosed.  The description of fineness or content shall be equally conspicuous as the word “Gold”, or the Platinum Group Metal, or abbreviation, and any Quality Marks used shall be applied in accordance with Applicable Law or industry standards.  </w:t>
      </w:r>
    </w:p>
    <w:p w:rsidR="00CF7C69" w:rsidRPr="006E05E8" w:rsidRDefault="00AF5683" w:rsidP="00AA1D23">
      <w:pPr>
        <w:pStyle w:val="ListParagraph"/>
        <w:numPr>
          <w:ilvl w:val="1"/>
          <w:numId w:val="36"/>
        </w:numPr>
        <w:contextualSpacing/>
        <w:rPr>
          <w:rFonts w:asciiTheme="minorHAnsi" w:hAnsiTheme="minorHAnsi"/>
          <w:sz w:val="22"/>
        </w:rPr>
      </w:pPr>
      <w:r w:rsidRPr="00AF5683">
        <w:rPr>
          <w:rFonts w:asciiTheme="minorHAnsi" w:hAnsiTheme="minorHAnsi"/>
          <w:sz w:val="22"/>
        </w:rPr>
        <w:t xml:space="preserve">Treated Diamonds:  Treated Diamonds shall be disclosed as either “Treated” or with specific reference to the particular Treatment.  The description shall be equally conspicuous as the word(s) “Diamond”.  Any special care requirements that the Treatment creates shall be disclosed. </w:t>
      </w:r>
    </w:p>
    <w:p w:rsidR="00CF7C69" w:rsidRPr="006E05E8" w:rsidRDefault="00AF5683" w:rsidP="00AA1D23">
      <w:pPr>
        <w:pStyle w:val="ListParagraph"/>
        <w:numPr>
          <w:ilvl w:val="1"/>
          <w:numId w:val="36"/>
        </w:numPr>
        <w:contextualSpacing/>
        <w:rPr>
          <w:rFonts w:asciiTheme="minorHAnsi" w:hAnsiTheme="minorHAnsi"/>
          <w:sz w:val="22"/>
        </w:rPr>
      </w:pPr>
      <w:r w:rsidRPr="00AF5683">
        <w:rPr>
          <w:rFonts w:asciiTheme="minorHAnsi" w:hAnsiTheme="minorHAnsi"/>
          <w:sz w:val="22"/>
        </w:rPr>
        <w:t xml:space="preserve">Synthetic Diamonds: Wholly or partially Synthetic diamonds shall be disclosed as “laboratory created”, “laboratory grown”, and/or “Synthetic” and the description shall be equally conspicuous as the word “diamond”.   </w:t>
      </w:r>
    </w:p>
    <w:p w:rsidR="00CF7C69" w:rsidRPr="006E05E8" w:rsidRDefault="00AF5683" w:rsidP="00AA1D23">
      <w:pPr>
        <w:pStyle w:val="ListParagraph"/>
        <w:numPr>
          <w:ilvl w:val="1"/>
          <w:numId w:val="36"/>
        </w:numPr>
        <w:contextualSpacing/>
        <w:rPr>
          <w:rFonts w:asciiTheme="minorHAnsi" w:hAnsiTheme="minorHAnsi"/>
          <w:sz w:val="22"/>
        </w:rPr>
      </w:pPr>
      <w:r w:rsidRPr="00AF5683">
        <w:rPr>
          <w:rFonts w:asciiTheme="minorHAnsi" w:hAnsiTheme="minorHAnsi"/>
          <w:sz w:val="22"/>
        </w:rPr>
        <w:t xml:space="preserve">Simulants: Simulants that </w:t>
      </w:r>
      <w:commentRangeStart w:id="58"/>
      <w:r w:rsidRPr="00AF5683">
        <w:rPr>
          <w:rFonts w:asciiTheme="minorHAnsi" w:hAnsiTheme="minorHAnsi"/>
          <w:sz w:val="22"/>
        </w:rPr>
        <w:t xml:space="preserve">imitate </w:t>
      </w:r>
      <w:commentRangeEnd w:id="58"/>
      <w:r w:rsidRPr="00AF5683">
        <w:rPr>
          <w:rStyle w:val="CommentReference"/>
          <w:rFonts w:ascii="Times New Roman" w:hAnsi="Times New Roman"/>
          <w:sz w:val="22"/>
          <w:lang w:val="en-GB" w:eastAsia="en-US"/>
        </w:rPr>
        <w:commentReference w:id="58"/>
      </w:r>
      <w:r w:rsidRPr="00AF5683">
        <w:rPr>
          <w:rFonts w:asciiTheme="minorHAnsi" w:hAnsiTheme="minorHAnsi"/>
          <w:sz w:val="22"/>
        </w:rPr>
        <w:t>the appearance of Diamonds shall be disclosed as the mineral or compound that it is.</w:t>
      </w:r>
    </w:p>
    <w:p w:rsidR="00CF7C69" w:rsidRPr="006E05E8" w:rsidRDefault="00AF5683" w:rsidP="00AA1D23">
      <w:pPr>
        <w:pStyle w:val="ListParagraph"/>
        <w:numPr>
          <w:ilvl w:val="1"/>
          <w:numId w:val="36"/>
        </w:numPr>
        <w:contextualSpacing/>
        <w:rPr>
          <w:rFonts w:asciiTheme="minorHAnsi" w:hAnsiTheme="minorHAnsi"/>
          <w:sz w:val="22"/>
        </w:rPr>
      </w:pPr>
      <w:r w:rsidRPr="00AF5683">
        <w:rPr>
          <w:rFonts w:asciiTheme="minorHAnsi" w:hAnsiTheme="minorHAnsi"/>
          <w:sz w:val="22"/>
        </w:rPr>
        <w:t xml:space="preserve">Diamond Quality – Polished Diamonds: When describing the weight, colour, clarity or cut of Diamonds and Synthetics, this shall be in accordance with the recognised guidelines appropriate to the particular jurisdiction. </w:t>
      </w:r>
    </w:p>
    <w:p w:rsidR="00CF7C69" w:rsidRPr="006E05E8" w:rsidRDefault="00AF5683" w:rsidP="00AA1D23">
      <w:pPr>
        <w:pStyle w:val="ListParagraph"/>
        <w:numPr>
          <w:ilvl w:val="1"/>
          <w:numId w:val="36"/>
        </w:numPr>
        <w:contextualSpacing/>
        <w:rPr>
          <w:rFonts w:asciiTheme="minorHAnsi" w:hAnsiTheme="minorHAnsi"/>
          <w:sz w:val="22"/>
        </w:rPr>
      </w:pPr>
      <w:r w:rsidRPr="00AF5683">
        <w:rPr>
          <w:rFonts w:asciiTheme="minorHAnsi" w:hAnsiTheme="minorHAnsi"/>
          <w:sz w:val="22"/>
        </w:rPr>
        <w:t>Product Health and Safety Information:  Any relevant health and safety information about Diamond, Synthetic, Gold and/or Platinum Group Metals Jewellery Products sold by Members to end consumers shall be disclosed.</w:t>
      </w:r>
    </w:p>
    <w:p w:rsidR="00CF7C69" w:rsidRPr="006E05E8" w:rsidRDefault="00CF7C69" w:rsidP="00CF7C69">
      <w:pPr>
        <w:ind w:left="360"/>
        <w:contextualSpacing/>
        <w:rPr>
          <w:rFonts w:asciiTheme="minorHAnsi" w:hAnsiTheme="minorHAnsi"/>
          <w:sz w:val="22"/>
        </w:rPr>
      </w:pPr>
    </w:p>
    <w:p w:rsidR="00C165FA" w:rsidRPr="006E05E8" w:rsidRDefault="00416BFE" w:rsidP="00F10FB0">
      <w:pPr>
        <w:pStyle w:val="Heading2"/>
        <w:rPr>
          <w:szCs w:val="22"/>
        </w:rPr>
      </w:pPr>
      <w:r w:rsidRPr="006E05E8">
        <w:rPr>
          <w:szCs w:val="22"/>
        </w:rPr>
        <w:t>Kimberley Process</w:t>
      </w:r>
      <w:r w:rsidR="005153D1" w:rsidRPr="006E05E8">
        <w:rPr>
          <w:szCs w:val="22"/>
        </w:rPr>
        <w:t xml:space="preserve"> Certification Scheme and World Diamond Council System of Warranties</w:t>
      </w:r>
    </w:p>
    <w:p w:rsidR="005F403B"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shall not knowingly buy or sell Conflict Diamonds or assist others to do so</w:t>
      </w:r>
      <w:r w:rsidR="00416BFE" w:rsidRPr="006E05E8">
        <w:rPr>
          <w:rFonts w:asciiTheme="minorHAnsi" w:hAnsiTheme="minorHAnsi"/>
          <w:sz w:val="22"/>
        </w:rPr>
        <w:t xml:space="preserve">. </w:t>
      </w:r>
      <w:r w:rsidR="00F13B32" w:rsidRPr="006E05E8">
        <w:rPr>
          <w:rFonts w:asciiTheme="minorHAnsi" w:hAnsiTheme="minorHAnsi"/>
          <w:sz w:val="22"/>
        </w:rPr>
        <w:t xml:space="preserve"> </w:t>
      </w:r>
    </w:p>
    <w:p w:rsidR="00577208" w:rsidRPr="006E05E8" w:rsidRDefault="00416BFE"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Members, where involved with the international trade of rough Diamonds</w:t>
      </w:r>
      <w:r w:rsidR="000B58B5" w:rsidRPr="006E05E8">
        <w:rPr>
          <w:rFonts w:asciiTheme="minorHAnsi" w:hAnsiTheme="minorHAnsi"/>
          <w:sz w:val="22"/>
        </w:rPr>
        <w:t>,</w:t>
      </w:r>
      <w:r w:rsidRPr="006E05E8">
        <w:rPr>
          <w:rFonts w:asciiTheme="minorHAnsi" w:hAnsiTheme="minorHAnsi"/>
          <w:sz w:val="22"/>
        </w:rPr>
        <w:t xml:space="preserve"> </w:t>
      </w:r>
      <w:r w:rsidR="001817E9" w:rsidRPr="006E05E8">
        <w:rPr>
          <w:rFonts w:asciiTheme="minorHAnsi" w:hAnsiTheme="minorHAnsi"/>
          <w:sz w:val="22"/>
        </w:rPr>
        <w:t>shall</w:t>
      </w:r>
      <w:r w:rsidRPr="006E05E8">
        <w:rPr>
          <w:rFonts w:asciiTheme="minorHAnsi" w:hAnsiTheme="minorHAnsi"/>
          <w:sz w:val="22"/>
        </w:rPr>
        <w:t xml:space="preserve"> apply the rough Diamond export and import verification system and controls as laid out by the Kimberley Process Certification Scheme and relevant national legislation.  </w:t>
      </w:r>
    </w:p>
    <w:p w:rsidR="00EE705A" w:rsidRPr="006E05E8" w:rsidRDefault="00416BFE"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Members, where involved in buying and selling Diamonds,</w:t>
      </w:r>
      <w:r w:rsidR="00C32F7C" w:rsidRPr="006E05E8">
        <w:rPr>
          <w:rFonts w:asciiTheme="minorHAnsi" w:hAnsiTheme="minorHAnsi"/>
          <w:sz w:val="22"/>
        </w:rPr>
        <w:t xml:space="preserve"> </w:t>
      </w:r>
      <w:r w:rsidRPr="006E05E8">
        <w:rPr>
          <w:rFonts w:asciiTheme="minorHAnsi" w:hAnsiTheme="minorHAnsi"/>
          <w:sz w:val="22"/>
        </w:rPr>
        <w:t xml:space="preserve">whether rough, polished or set in Jewellery, </w:t>
      </w:r>
      <w:r w:rsidR="001817E9" w:rsidRPr="006E05E8">
        <w:rPr>
          <w:rFonts w:asciiTheme="minorHAnsi" w:hAnsiTheme="minorHAnsi"/>
          <w:sz w:val="22"/>
        </w:rPr>
        <w:t>shall</w:t>
      </w:r>
      <w:r w:rsidRPr="006E05E8">
        <w:rPr>
          <w:rFonts w:asciiTheme="minorHAnsi" w:hAnsiTheme="minorHAnsi"/>
          <w:sz w:val="22"/>
        </w:rPr>
        <w:t xml:space="preserve"> </w:t>
      </w:r>
      <w:r w:rsidR="00503AF6" w:rsidRPr="006E05E8">
        <w:rPr>
          <w:rFonts w:asciiTheme="minorHAnsi" w:hAnsiTheme="minorHAnsi"/>
          <w:sz w:val="22"/>
        </w:rPr>
        <w:t>adopt</w:t>
      </w:r>
      <w:r w:rsidR="00DE01BC" w:rsidRPr="006E05E8">
        <w:rPr>
          <w:rFonts w:asciiTheme="minorHAnsi" w:hAnsiTheme="minorHAnsi"/>
          <w:sz w:val="22"/>
        </w:rPr>
        <w:t xml:space="preserve"> the World Diamond Council System of Warranties and</w:t>
      </w:r>
      <w:r w:rsidR="00FD002B" w:rsidRPr="006E05E8">
        <w:rPr>
          <w:rFonts w:asciiTheme="minorHAnsi" w:hAnsiTheme="minorHAnsi"/>
          <w:sz w:val="22"/>
        </w:rPr>
        <w:t xml:space="preserve"> </w:t>
      </w:r>
      <w:r w:rsidR="000F36B3" w:rsidRPr="006E05E8">
        <w:rPr>
          <w:rFonts w:asciiTheme="minorHAnsi" w:hAnsiTheme="minorHAnsi"/>
          <w:sz w:val="22"/>
        </w:rPr>
        <w:t xml:space="preserve">have systems to </w:t>
      </w:r>
      <w:r w:rsidR="00457823" w:rsidRPr="006E05E8">
        <w:rPr>
          <w:rFonts w:asciiTheme="minorHAnsi" w:hAnsiTheme="minorHAnsi"/>
          <w:sz w:val="22"/>
        </w:rPr>
        <w:t xml:space="preserve">ensure that </w:t>
      </w:r>
      <w:r w:rsidR="00F81A06" w:rsidRPr="006E05E8">
        <w:rPr>
          <w:rFonts w:asciiTheme="minorHAnsi" w:hAnsiTheme="minorHAnsi"/>
          <w:sz w:val="22"/>
        </w:rPr>
        <w:t xml:space="preserve">all </w:t>
      </w:r>
      <w:r w:rsidR="00457823" w:rsidRPr="006E05E8">
        <w:rPr>
          <w:rFonts w:asciiTheme="minorHAnsi" w:hAnsiTheme="minorHAnsi"/>
          <w:sz w:val="22"/>
        </w:rPr>
        <w:t xml:space="preserve">associated </w:t>
      </w:r>
      <w:r w:rsidRPr="006E05E8">
        <w:rPr>
          <w:rFonts w:asciiTheme="minorHAnsi" w:hAnsiTheme="minorHAnsi"/>
          <w:sz w:val="22"/>
        </w:rPr>
        <w:t xml:space="preserve">invoices contain the </w:t>
      </w:r>
      <w:r w:rsidR="00EE705A" w:rsidRPr="006E05E8">
        <w:rPr>
          <w:rFonts w:asciiTheme="minorHAnsi" w:hAnsiTheme="minorHAnsi"/>
          <w:sz w:val="22"/>
        </w:rPr>
        <w:t>following affirmative</w:t>
      </w:r>
      <w:r w:rsidR="00EC3409" w:rsidRPr="006E05E8">
        <w:rPr>
          <w:rFonts w:asciiTheme="minorHAnsi" w:hAnsiTheme="minorHAnsi"/>
          <w:sz w:val="22"/>
        </w:rPr>
        <w:t xml:space="preserve"> </w:t>
      </w:r>
      <w:r w:rsidR="00457823" w:rsidRPr="006E05E8">
        <w:rPr>
          <w:rFonts w:asciiTheme="minorHAnsi" w:hAnsiTheme="minorHAnsi"/>
          <w:sz w:val="22"/>
        </w:rPr>
        <w:t>statement</w:t>
      </w:r>
      <w:r w:rsidR="00EE705A" w:rsidRPr="006E05E8">
        <w:rPr>
          <w:rFonts w:asciiTheme="minorHAnsi" w:hAnsiTheme="minorHAnsi"/>
          <w:sz w:val="22"/>
        </w:rPr>
        <w:t>, or equivalent wording which provides the same warranty:</w:t>
      </w:r>
    </w:p>
    <w:p w:rsidR="00577208" w:rsidRPr="006E05E8" w:rsidRDefault="00EE705A" w:rsidP="00CF7C69">
      <w:pPr>
        <w:pStyle w:val="ListParagraph"/>
        <w:ind w:left="454"/>
        <w:contextualSpacing/>
        <w:rPr>
          <w:rFonts w:asciiTheme="minorHAnsi" w:hAnsiTheme="minorHAnsi"/>
          <w:i/>
          <w:sz w:val="22"/>
        </w:rPr>
      </w:pPr>
      <w:r w:rsidRPr="006E05E8">
        <w:rPr>
          <w:rFonts w:asciiTheme="minorHAnsi" w:hAnsiTheme="minorHAnsi"/>
          <w:i/>
          <w:sz w:val="22"/>
        </w:rPr>
        <w:t xml:space="preserve">“The Diamonds herein invoiced have been purchased from legitimate sources not involved in the funding of conflict and in conformance with United Nations resolutions. The seller hereby guarantees that these Diamonds are conflict free, based on personal knowledge and/or written guarantees provided by the Supplier of these Diamonds.”  </w:t>
      </w:r>
    </w:p>
    <w:p w:rsidR="00577208" w:rsidRPr="006E05E8" w:rsidRDefault="0009616E"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w:t>
      </w:r>
      <w:r w:rsidR="001817E9" w:rsidRPr="006E05E8">
        <w:rPr>
          <w:rFonts w:asciiTheme="minorHAnsi" w:hAnsiTheme="minorHAnsi"/>
          <w:sz w:val="22"/>
        </w:rPr>
        <w:t>shall</w:t>
      </w:r>
      <w:r w:rsidRPr="006E05E8">
        <w:rPr>
          <w:rFonts w:asciiTheme="minorHAnsi" w:hAnsiTheme="minorHAnsi"/>
          <w:sz w:val="22"/>
        </w:rPr>
        <w:t xml:space="preserve"> keep records of all Kimberley Process certificates and</w:t>
      </w:r>
      <w:r w:rsidR="001E57E4" w:rsidRPr="006E05E8">
        <w:rPr>
          <w:rFonts w:asciiTheme="minorHAnsi" w:hAnsiTheme="minorHAnsi"/>
          <w:sz w:val="22"/>
        </w:rPr>
        <w:t xml:space="preserve"> System of Warranties</w:t>
      </w:r>
      <w:r w:rsidRPr="006E05E8">
        <w:rPr>
          <w:rFonts w:asciiTheme="minorHAnsi" w:hAnsiTheme="minorHAnsi"/>
          <w:sz w:val="22"/>
        </w:rPr>
        <w:t xml:space="preserve"> invoices </w:t>
      </w:r>
      <w:r w:rsidR="00EE705A" w:rsidRPr="006E05E8">
        <w:rPr>
          <w:rFonts w:asciiTheme="minorHAnsi" w:hAnsiTheme="minorHAnsi"/>
          <w:sz w:val="22"/>
        </w:rPr>
        <w:t xml:space="preserve">received and issued, </w:t>
      </w:r>
      <w:r w:rsidRPr="006E05E8">
        <w:rPr>
          <w:rFonts w:asciiTheme="minorHAnsi" w:hAnsiTheme="minorHAnsi"/>
          <w:sz w:val="22"/>
        </w:rPr>
        <w:t>and have them audited and reconciled on an annual basis</w:t>
      </w:r>
      <w:r w:rsidR="00A46C67" w:rsidRPr="006E05E8">
        <w:rPr>
          <w:rFonts w:asciiTheme="minorHAnsi" w:hAnsiTheme="minorHAnsi"/>
          <w:sz w:val="22"/>
        </w:rPr>
        <w:t xml:space="preserve"> either as part of an RJC </w:t>
      </w:r>
      <w:r w:rsidR="0001407D" w:rsidRPr="006E05E8">
        <w:rPr>
          <w:rFonts w:asciiTheme="minorHAnsi" w:hAnsiTheme="minorHAnsi"/>
          <w:sz w:val="22"/>
        </w:rPr>
        <w:t>Certification Audit</w:t>
      </w:r>
      <w:r w:rsidR="00A33707" w:rsidRPr="006E05E8">
        <w:rPr>
          <w:rFonts w:asciiTheme="minorHAnsi" w:hAnsiTheme="minorHAnsi"/>
          <w:sz w:val="22"/>
        </w:rPr>
        <w:t xml:space="preserve">, </w:t>
      </w:r>
      <w:commentRangeStart w:id="59"/>
      <w:r w:rsidR="00A33707" w:rsidRPr="006E05E8">
        <w:rPr>
          <w:rFonts w:asciiTheme="minorHAnsi" w:hAnsiTheme="minorHAnsi"/>
          <w:sz w:val="22"/>
        </w:rPr>
        <w:t>or by an RJC Accredited Auditor</w:t>
      </w:r>
      <w:r w:rsidR="006C042B" w:rsidRPr="006E05E8">
        <w:rPr>
          <w:rFonts w:asciiTheme="minorHAnsi" w:hAnsiTheme="minorHAnsi"/>
          <w:sz w:val="22"/>
        </w:rPr>
        <w:t xml:space="preserve"> </w:t>
      </w:r>
      <w:commentRangeEnd w:id="59"/>
      <w:r w:rsidR="00AF5683" w:rsidRPr="00AF5683">
        <w:rPr>
          <w:rStyle w:val="CommentReference"/>
          <w:rFonts w:ascii="Times New Roman" w:hAnsi="Times New Roman"/>
          <w:sz w:val="22"/>
          <w:lang w:val="en-GB" w:eastAsia="en-US"/>
        </w:rPr>
        <w:commentReference w:id="59"/>
      </w:r>
      <w:r w:rsidR="00AF5683" w:rsidRPr="00AF5683">
        <w:rPr>
          <w:rFonts w:asciiTheme="minorHAnsi" w:hAnsiTheme="minorHAnsi"/>
          <w:sz w:val="22"/>
        </w:rPr>
        <w:t>during the Certification Period, or by a separate independent auditor, as suits the circumstances of the business.  If asked for by a duly authorised government agency, these records must be able to prove compliance with the Kimberley Process.</w:t>
      </w:r>
    </w:p>
    <w:p w:rsidR="00150F7E" w:rsidRPr="006E05E8" w:rsidDel="00E01495" w:rsidRDefault="00150F7E" w:rsidP="00150F7E">
      <w:pPr>
        <w:pStyle w:val="ListParagraph"/>
        <w:numPr>
          <w:ilvl w:val="1"/>
          <w:numId w:val="2"/>
        </w:numPr>
        <w:ind w:left="454" w:hanging="454"/>
        <w:contextualSpacing/>
        <w:rPr>
          <w:rFonts w:asciiTheme="minorHAnsi" w:hAnsiTheme="minorHAnsi"/>
          <w:sz w:val="22"/>
        </w:rPr>
      </w:pPr>
      <w:commentRangeStart w:id="60"/>
      <w:r w:rsidRPr="00150F7E">
        <w:rPr>
          <w:rFonts w:asciiTheme="minorHAnsi" w:hAnsiTheme="minorHAnsi"/>
          <w:sz w:val="22"/>
        </w:rPr>
        <w:t>Members</w:t>
      </w:r>
      <w:commentRangeEnd w:id="60"/>
      <w:r w:rsidR="008933AD">
        <w:rPr>
          <w:rStyle w:val="CommentReference"/>
          <w:rFonts w:ascii="Times New Roman" w:hAnsi="Times New Roman"/>
          <w:szCs w:val="20"/>
          <w:lang w:val="en-GB" w:eastAsia="en-US"/>
        </w:rPr>
        <w:commentReference w:id="60"/>
      </w:r>
      <w:r w:rsidRPr="00150F7E">
        <w:rPr>
          <w:rFonts w:asciiTheme="minorHAnsi" w:hAnsiTheme="minorHAnsi"/>
          <w:sz w:val="22"/>
        </w:rPr>
        <w:t xml:space="preserve"> shall maintain awareness of and comply with applicable international and national sanctions that prohibit transactions involving </w:t>
      </w:r>
      <w:r>
        <w:rPr>
          <w:rFonts w:asciiTheme="minorHAnsi" w:hAnsiTheme="minorHAnsi"/>
          <w:sz w:val="22"/>
        </w:rPr>
        <w:t>D</w:t>
      </w:r>
      <w:r w:rsidRPr="00150F7E">
        <w:rPr>
          <w:rFonts w:asciiTheme="minorHAnsi" w:hAnsiTheme="minorHAnsi"/>
          <w:sz w:val="22"/>
        </w:rPr>
        <w:t>iamonds with targeted individuals, entities or organisations.</w:t>
      </w:r>
    </w:p>
    <w:p w:rsidR="00C165FA"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lastRenderedPageBreak/>
        <w:t xml:space="preserve">Members shall inform all Employees that buy or sell Diamonds about government restrictions on the trade in </w:t>
      </w:r>
      <w:r w:rsidR="007F16FD">
        <w:rPr>
          <w:rFonts w:asciiTheme="minorHAnsi" w:hAnsiTheme="minorHAnsi"/>
          <w:sz w:val="22"/>
        </w:rPr>
        <w:t xml:space="preserve">Diamonds, </w:t>
      </w:r>
      <w:r w:rsidRPr="00AF5683">
        <w:rPr>
          <w:rFonts w:asciiTheme="minorHAnsi" w:hAnsiTheme="minorHAnsi"/>
          <w:sz w:val="22"/>
        </w:rPr>
        <w:t>Conflict Diamonds, the Kimberley Process Certification Scheme and the World Diamond Council System of Warranties.</w:t>
      </w:r>
    </w:p>
    <w:p w:rsidR="00670C96" w:rsidRPr="006E05E8" w:rsidRDefault="00670C96" w:rsidP="00670C96">
      <w:pPr>
        <w:contextualSpacing/>
        <w:rPr>
          <w:rFonts w:asciiTheme="minorHAnsi" w:hAnsiTheme="minorHAnsi"/>
          <w:sz w:val="22"/>
        </w:rPr>
      </w:pPr>
    </w:p>
    <w:p w:rsidR="00670C96" w:rsidRPr="00573BEB" w:rsidRDefault="00AF5683" w:rsidP="00670C96">
      <w:pPr>
        <w:pStyle w:val="Heading2"/>
        <w:rPr>
          <w:szCs w:val="22"/>
        </w:rPr>
      </w:pPr>
      <w:r w:rsidRPr="00AF5683">
        <w:rPr>
          <w:szCs w:val="22"/>
        </w:rPr>
        <w:t>Grading and Appraisal</w:t>
      </w:r>
    </w:p>
    <w:p w:rsidR="00670C96" w:rsidRPr="006E05E8" w:rsidRDefault="00670C9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Members that generate independent Diamond Grading Reports shall identify whether detection of Synthetics and/or any Treatments are part of the assessment.</w:t>
      </w:r>
    </w:p>
    <w:p w:rsidR="00670C96" w:rsidRPr="006E05E8" w:rsidRDefault="00670C9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Members that generate independent Appraisal Reports for end consumers shall include the name of the consumer to whom the report is given and a statement of the purpose of the appraisal.</w:t>
      </w:r>
    </w:p>
    <w:p w:rsidR="00670C96" w:rsidRPr="006E05E8" w:rsidRDefault="00670C9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that offer Diamond Grading Reports or Appraisal Reports to end consumers that might reasonably be construed to be independent shall disclose any relevant vested interests in the sale of the </w:t>
      </w:r>
      <w:commentRangeStart w:id="61"/>
      <w:r w:rsidRPr="006E05E8">
        <w:rPr>
          <w:rFonts w:asciiTheme="minorHAnsi" w:hAnsiTheme="minorHAnsi"/>
          <w:sz w:val="22"/>
        </w:rPr>
        <w:t xml:space="preserve">Jewellery Product </w:t>
      </w:r>
      <w:commentRangeEnd w:id="61"/>
      <w:r w:rsidR="0015225F" w:rsidRPr="006E05E8">
        <w:rPr>
          <w:rStyle w:val="CommentReference"/>
          <w:rFonts w:ascii="Times New Roman" w:hAnsi="Times New Roman"/>
          <w:sz w:val="22"/>
          <w:lang w:val="en-GB" w:eastAsia="en-US"/>
        </w:rPr>
        <w:commentReference w:id="61"/>
      </w:r>
      <w:r w:rsidRPr="006E05E8">
        <w:rPr>
          <w:rFonts w:asciiTheme="minorHAnsi" w:hAnsiTheme="minorHAnsi"/>
          <w:sz w:val="22"/>
        </w:rPr>
        <w:t>held by the grader or appraiser.</w:t>
      </w:r>
    </w:p>
    <w:p w:rsidR="00670C96" w:rsidRPr="006E05E8" w:rsidRDefault="00670C96"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shall not use </w:t>
      </w:r>
      <w:r w:rsidR="000706FC">
        <w:rPr>
          <w:rFonts w:asciiTheme="minorHAnsi" w:hAnsiTheme="minorHAnsi"/>
          <w:sz w:val="22"/>
        </w:rPr>
        <w:t>price-</w:t>
      </w:r>
      <w:r w:rsidR="00B71FE9" w:rsidRPr="006E05E8">
        <w:rPr>
          <w:rFonts w:asciiTheme="minorHAnsi" w:hAnsiTheme="minorHAnsi"/>
          <w:sz w:val="22"/>
        </w:rPr>
        <w:t xml:space="preserve">inflated </w:t>
      </w:r>
      <w:r w:rsidR="009A608D" w:rsidRPr="006E05E8">
        <w:rPr>
          <w:rFonts w:asciiTheme="minorHAnsi" w:hAnsiTheme="minorHAnsi"/>
          <w:sz w:val="22"/>
        </w:rPr>
        <w:t>independent Appraisal Reports</w:t>
      </w:r>
      <w:r w:rsidR="00B71FE9" w:rsidRPr="006E05E8">
        <w:rPr>
          <w:rFonts w:asciiTheme="minorHAnsi" w:hAnsiTheme="minorHAnsi"/>
          <w:sz w:val="22"/>
        </w:rPr>
        <w:t xml:space="preserve"> as a strategy to</w:t>
      </w:r>
      <w:r w:rsidR="009A608D" w:rsidRPr="006E05E8">
        <w:rPr>
          <w:rFonts w:asciiTheme="minorHAnsi" w:hAnsiTheme="minorHAnsi"/>
          <w:sz w:val="22"/>
        </w:rPr>
        <w:t xml:space="preserve"> mislead end consumers about the attractiveness </w:t>
      </w:r>
      <w:r w:rsidR="00B71FE9" w:rsidRPr="006E05E8">
        <w:rPr>
          <w:rFonts w:asciiTheme="minorHAnsi" w:hAnsiTheme="minorHAnsi"/>
          <w:sz w:val="22"/>
        </w:rPr>
        <w:t>of the selling price</w:t>
      </w:r>
      <w:r w:rsidR="00562093" w:rsidRPr="006E05E8">
        <w:rPr>
          <w:rFonts w:asciiTheme="minorHAnsi" w:hAnsiTheme="minorHAnsi"/>
          <w:sz w:val="22"/>
        </w:rPr>
        <w:t xml:space="preserve"> of Diamonds, Synthetics, Gold and/or Platinum Group Metals Jewellery Products</w:t>
      </w:r>
      <w:r w:rsidR="00B71FE9" w:rsidRPr="006E05E8">
        <w:rPr>
          <w:rFonts w:asciiTheme="minorHAnsi" w:hAnsiTheme="minorHAnsi"/>
          <w:sz w:val="22"/>
        </w:rPr>
        <w:t>.</w:t>
      </w:r>
    </w:p>
    <w:p w:rsidR="00670C96" w:rsidRPr="006E05E8" w:rsidRDefault="00670C96" w:rsidP="00CF7C69">
      <w:pPr>
        <w:contextualSpacing/>
        <w:rPr>
          <w:rFonts w:asciiTheme="minorHAnsi" w:hAnsiTheme="minorHAnsi"/>
          <w:sz w:val="22"/>
        </w:rPr>
      </w:pPr>
    </w:p>
    <w:p w:rsidR="0041478E" w:rsidRPr="006E05E8" w:rsidRDefault="00611CD6" w:rsidP="00670C96">
      <w:pPr>
        <w:pStyle w:val="Default"/>
        <w:spacing w:after="240" w:line="240" w:lineRule="atLeast"/>
        <w:rPr>
          <w:rFonts w:asciiTheme="minorHAnsi" w:hAnsiTheme="minorHAnsi"/>
          <w:b/>
          <w:color w:val="4F81BD" w:themeColor="accent1"/>
          <w:sz w:val="22"/>
          <w:szCs w:val="22"/>
        </w:rPr>
      </w:pPr>
      <w:r w:rsidRPr="006E05E8">
        <w:rPr>
          <w:rFonts w:asciiTheme="minorHAnsi" w:hAnsiTheme="minorHAnsi"/>
          <w:b/>
          <w:color w:val="4F81BD" w:themeColor="accent1"/>
          <w:sz w:val="22"/>
          <w:szCs w:val="22"/>
        </w:rPr>
        <w:t xml:space="preserve">Responsible </w:t>
      </w:r>
      <w:r w:rsidR="00670C96" w:rsidRPr="006E05E8">
        <w:rPr>
          <w:rFonts w:asciiTheme="minorHAnsi" w:hAnsiTheme="minorHAnsi"/>
          <w:b/>
          <w:color w:val="4F81BD" w:themeColor="accent1"/>
          <w:sz w:val="22"/>
          <w:szCs w:val="22"/>
        </w:rPr>
        <w:t>Mining</w:t>
      </w:r>
      <w:r w:rsidR="008E683E" w:rsidRPr="006E05E8">
        <w:rPr>
          <w:rFonts w:asciiTheme="minorHAnsi" w:hAnsiTheme="minorHAnsi"/>
          <w:b/>
          <w:color w:val="4F81BD" w:themeColor="accent1"/>
          <w:sz w:val="22"/>
          <w:szCs w:val="22"/>
        </w:rPr>
        <w:t xml:space="preserve"> </w:t>
      </w:r>
      <w:r w:rsidR="00670C96" w:rsidRPr="006E05E8">
        <w:rPr>
          <w:rFonts w:asciiTheme="minorHAnsi" w:hAnsiTheme="minorHAnsi"/>
          <w:b/>
          <w:color w:val="4F81BD" w:themeColor="accent1"/>
          <w:sz w:val="22"/>
          <w:szCs w:val="22"/>
        </w:rPr>
        <w:t>(Provisions 2</w:t>
      </w:r>
      <w:r w:rsidR="001C6125" w:rsidRPr="006E05E8">
        <w:rPr>
          <w:rFonts w:asciiTheme="minorHAnsi" w:hAnsiTheme="minorHAnsi"/>
          <w:b/>
          <w:color w:val="4F81BD" w:themeColor="accent1"/>
          <w:sz w:val="22"/>
          <w:szCs w:val="22"/>
        </w:rPr>
        <w:t>9</w:t>
      </w:r>
      <w:r w:rsidR="00670C96" w:rsidRPr="006E05E8">
        <w:rPr>
          <w:rFonts w:asciiTheme="minorHAnsi" w:hAnsiTheme="minorHAnsi"/>
          <w:b/>
          <w:color w:val="4F81BD" w:themeColor="accent1"/>
          <w:sz w:val="22"/>
          <w:szCs w:val="22"/>
        </w:rPr>
        <w:t>-</w:t>
      </w:r>
      <w:r w:rsidR="00345AF3" w:rsidRPr="006E05E8">
        <w:rPr>
          <w:rFonts w:asciiTheme="minorHAnsi" w:hAnsiTheme="minorHAnsi"/>
          <w:b/>
          <w:color w:val="4F81BD" w:themeColor="accent1"/>
          <w:sz w:val="22"/>
          <w:szCs w:val="22"/>
        </w:rPr>
        <w:t>4</w:t>
      </w:r>
      <w:r w:rsidR="007D2DCF" w:rsidRPr="006E05E8">
        <w:rPr>
          <w:rFonts w:asciiTheme="minorHAnsi" w:hAnsiTheme="minorHAnsi"/>
          <w:b/>
          <w:color w:val="4F81BD" w:themeColor="accent1"/>
          <w:sz w:val="22"/>
          <w:szCs w:val="22"/>
        </w:rPr>
        <w:t>0</w:t>
      </w:r>
      <w:r w:rsidR="00670C96" w:rsidRPr="006E05E8">
        <w:rPr>
          <w:rFonts w:asciiTheme="minorHAnsi" w:hAnsiTheme="minorHAnsi"/>
          <w:b/>
          <w:color w:val="4F81BD" w:themeColor="accent1"/>
          <w:sz w:val="22"/>
          <w:szCs w:val="22"/>
        </w:rPr>
        <w:t>)</w:t>
      </w:r>
    </w:p>
    <w:p w:rsidR="0059490A" w:rsidRPr="006E05E8" w:rsidRDefault="0059490A" w:rsidP="0059490A">
      <w:pPr>
        <w:pStyle w:val="Heading2"/>
        <w:rPr>
          <w:szCs w:val="22"/>
        </w:rPr>
      </w:pPr>
      <w:r w:rsidRPr="006E05E8">
        <w:rPr>
          <w:szCs w:val="22"/>
        </w:rPr>
        <w:t>Extractive Industries Transparency Initiative</w:t>
      </w:r>
    </w:p>
    <w:p w:rsidR="0059490A" w:rsidRPr="006E05E8" w:rsidRDefault="00AF5683" w:rsidP="0059490A">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in the Mining </w:t>
      </w:r>
      <w:commentRangeStart w:id="62"/>
      <w:r w:rsidRPr="00AF5683">
        <w:rPr>
          <w:rFonts w:asciiTheme="minorHAnsi" w:hAnsiTheme="minorHAnsi"/>
          <w:sz w:val="22"/>
        </w:rPr>
        <w:t xml:space="preserve">Sector </w:t>
      </w:r>
      <w:commentRangeEnd w:id="62"/>
      <w:r w:rsidRPr="00AF5683">
        <w:rPr>
          <w:rStyle w:val="CommentReference"/>
          <w:rFonts w:ascii="Times New Roman" w:hAnsi="Times New Roman"/>
          <w:sz w:val="22"/>
          <w:lang w:val="en-GB" w:eastAsia="en-US"/>
        </w:rPr>
        <w:commentReference w:id="62"/>
      </w:r>
      <w:r w:rsidRPr="00AF5683">
        <w:rPr>
          <w:rFonts w:asciiTheme="minorHAnsi" w:hAnsiTheme="minorHAnsi"/>
          <w:sz w:val="22"/>
        </w:rPr>
        <w:t xml:space="preserve">shall commit to and support implementation of the Extractive Industries Transparency Initiative (EITI). </w:t>
      </w:r>
    </w:p>
    <w:p w:rsidR="006950A0" w:rsidRPr="006E05E8" w:rsidRDefault="006950A0" w:rsidP="006950A0">
      <w:pPr>
        <w:contextualSpacing/>
        <w:rPr>
          <w:rFonts w:asciiTheme="minorHAnsi" w:hAnsiTheme="minorHAnsi"/>
          <w:sz w:val="22"/>
        </w:rPr>
      </w:pPr>
    </w:p>
    <w:p w:rsidR="006950A0" w:rsidRPr="006E05E8" w:rsidRDefault="006950A0" w:rsidP="006950A0">
      <w:pPr>
        <w:pStyle w:val="Heading2"/>
        <w:rPr>
          <w:szCs w:val="22"/>
        </w:rPr>
      </w:pPr>
      <w:r w:rsidRPr="006E05E8">
        <w:rPr>
          <w:szCs w:val="22"/>
        </w:rPr>
        <w:t xml:space="preserve">Community Engagement </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have systems in place for early and ongoing engagement with affected communities and other relevant stakeholders that:</w:t>
      </w:r>
    </w:p>
    <w:p w:rsidR="00F14072" w:rsidRPr="006E05E8" w:rsidRDefault="00AF5683" w:rsidP="00AA1D23">
      <w:pPr>
        <w:pStyle w:val="ListParagraph"/>
        <w:numPr>
          <w:ilvl w:val="1"/>
          <w:numId w:val="38"/>
        </w:numPr>
        <w:contextualSpacing/>
        <w:rPr>
          <w:rFonts w:asciiTheme="minorHAnsi" w:hAnsiTheme="minorHAnsi"/>
          <w:sz w:val="22"/>
        </w:rPr>
      </w:pPr>
      <w:r w:rsidRPr="00AF5683">
        <w:rPr>
          <w:rFonts w:asciiTheme="minorHAnsi" w:hAnsiTheme="minorHAnsi"/>
          <w:sz w:val="22"/>
        </w:rPr>
        <w:t>Apply appropriate skills and resources;</w:t>
      </w:r>
    </w:p>
    <w:p w:rsidR="006950A0" w:rsidRPr="006E05E8" w:rsidRDefault="00AF5683" w:rsidP="00AA1D23">
      <w:pPr>
        <w:pStyle w:val="ListParagraph"/>
        <w:numPr>
          <w:ilvl w:val="1"/>
          <w:numId w:val="38"/>
        </w:numPr>
        <w:contextualSpacing/>
        <w:rPr>
          <w:rFonts w:asciiTheme="minorHAnsi" w:hAnsiTheme="minorHAnsi"/>
          <w:sz w:val="22"/>
        </w:rPr>
      </w:pPr>
      <w:r w:rsidRPr="00AF5683">
        <w:rPr>
          <w:rFonts w:asciiTheme="minorHAnsi" w:hAnsiTheme="minorHAnsi"/>
          <w:sz w:val="22"/>
        </w:rPr>
        <w:t xml:space="preserve">Apply throughout the project’s lifecycle, from exploration activities, construction prior to commencement of mining, during mine operations, through to closure and post-closure monitoring;  </w:t>
      </w:r>
    </w:p>
    <w:p w:rsidR="006950A0" w:rsidRPr="006E05E8" w:rsidRDefault="00AF5683" w:rsidP="00AA1D23">
      <w:pPr>
        <w:pStyle w:val="ListParagraph"/>
        <w:numPr>
          <w:ilvl w:val="1"/>
          <w:numId w:val="38"/>
        </w:numPr>
        <w:contextualSpacing/>
        <w:rPr>
          <w:rFonts w:asciiTheme="minorHAnsi" w:hAnsiTheme="minorHAnsi"/>
          <w:sz w:val="22"/>
        </w:rPr>
      </w:pPr>
      <w:r w:rsidRPr="00AF5683">
        <w:rPr>
          <w:rFonts w:asciiTheme="minorHAnsi" w:hAnsiTheme="minorHAnsi"/>
          <w:sz w:val="22"/>
        </w:rPr>
        <w:t xml:space="preserve">Identify affected communities and other relevant stakeholders in relation to project Risks, impacts, and phase of development; </w:t>
      </w:r>
    </w:p>
    <w:p w:rsidR="006950A0" w:rsidRPr="006E05E8" w:rsidRDefault="00AF5683" w:rsidP="00AA1D23">
      <w:pPr>
        <w:pStyle w:val="ListParagraph"/>
        <w:numPr>
          <w:ilvl w:val="1"/>
          <w:numId w:val="38"/>
        </w:numPr>
        <w:contextualSpacing/>
        <w:rPr>
          <w:rFonts w:asciiTheme="minorHAnsi" w:hAnsiTheme="minorHAnsi"/>
          <w:sz w:val="22"/>
        </w:rPr>
      </w:pPr>
      <w:r w:rsidRPr="00AF5683">
        <w:rPr>
          <w:rFonts w:asciiTheme="minorHAnsi" w:hAnsiTheme="minorHAnsi"/>
          <w:sz w:val="22"/>
        </w:rPr>
        <w:t xml:space="preserve">Establish effective communication measures to disseminate relevant project information and receive feedback in an inclusive, equitable, culturally appropriate and rights-compatible manner; </w:t>
      </w:r>
    </w:p>
    <w:p w:rsidR="006950A0" w:rsidRPr="006E05E8" w:rsidRDefault="00AF5683" w:rsidP="00AA1D23">
      <w:pPr>
        <w:pStyle w:val="ListParagraph"/>
        <w:numPr>
          <w:ilvl w:val="1"/>
          <w:numId w:val="38"/>
        </w:numPr>
        <w:contextualSpacing/>
        <w:rPr>
          <w:rFonts w:asciiTheme="minorHAnsi" w:hAnsiTheme="minorHAnsi"/>
          <w:sz w:val="22"/>
        </w:rPr>
      </w:pPr>
      <w:r w:rsidRPr="00AF5683">
        <w:rPr>
          <w:rFonts w:asciiTheme="minorHAnsi" w:hAnsiTheme="minorHAnsi"/>
          <w:sz w:val="22"/>
        </w:rPr>
        <w:t xml:space="preserve">Through informed consultation, consider the interests and development aspirations of affected communities in major mining decisions in the project’s lifecycle, and seeks broad community support for proposals.  </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ensure that affected communities have access to rights-compatible complaints and grievance mechanisms at the operational level for raising and resolving disputes and communicate their availability to the affected communities.  Records of grievances raised, investigation processes and outcomes shall be maintained.</w:t>
      </w:r>
    </w:p>
    <w:p w:rsidR="00BF541A" w:rsidRPr="006E05E8" w:rsidRDefault="00BF541A" w:rsidP="006950A0">
      <w:pPr>
        <w:contextualSpacing/>
        <w:rPr>
          <w:rFonts w:asciiTheme="minorHAnsi" w:hAnsiTheme="minorHAnsi"/>
          <w:sz w:val="22"/>
        </w:rPr>
      </w:pPr>
    </w:p>
    <w:p w:rsidR="006950A0" w:rsidRPr="006E05E8" w:rsidRDefault="004A7B5C" w:rsidP="006950A0">
      <w:pPr>
        <w:pStyle w:val="Heading2"/>
        <w:rPr>
          <w:szCs w:val="22"/>
        </w:rPr>
      </w:pPr>
      <w:r w:rsidRPr="006E05E8">
        <w:rPr>
          <w:szCs w:val="22"/>
        </w:rPr>
        <w:t xml:space="preserve">Indigenous Peoples </w:t>
      </w:r>
      <w:r w:rsidR="00C215CB" w:rsidRPr="006E05E8">
        <w:rPr>
          <w:szCs w:val="22"/>
        </w:rPr>
        <w:t>and Free Prior Informed Consent</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in the Mining Sector shall respect the rights of Indigenous Peoples as articulated and defined in applicable provincial, national and international laws and their social, cultural, environmental and economic interests, including their connection with lands and waters. </w:t>
      </w:r>
    </w:p>
    <w:p w:rsidR="00510381" w:rsidRPr="006E05E8" w:rsidRDefault="00AF5683" w:rsidP="0051038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seek to obtain broad-based support of affected Indigenous Peoples and to have this support formally documented, including partnerships and/or programs to provide benefits and mitigate impacts.</w:t>
      </w:r>
    </w:p>
    <w:p w:rsidR="00062A16" w:rsidRPr="006E05E8" w:rsidRDefault="00AF5683" w:rsidP="00062A16">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For new Mining Facilities, or significant changes to existing Facilities, that are associated with any of the circumstances identified below:</w:t>
      </w:r>
    </w:p>
    <w:p w:rsidR="00062A16" w:rsidRPr="006E05E8" w:rsidRDefault="00AF5683" w:rsidP="00062A16">
      <w:pPr>
        <w:pStyle w:val="ListParagraph"/>
        <w:numPr>
          <w:ilvl w:val="1"/>
          <w:numId w:val="39"/>
        </w:numPr>
        <w:contextualSpacing/>
        <w:rPr>
          <w:rFonts w:asciiTheme="minorHAnsi" w:hAnsiTheme="minorHAnsi"/>
          <w:sz w:val="22"/>
        </w:rPr>
      </w:pPr>
      <w:r w:rsidRPr="00AF5683">
        <w:rPr>
          <w:rFonts w:asciiTheme="minorHAnsi" w:hAnsiTheme="minorHAnsi"/>
          <w:sz w:val="22"/>
        </w:rPr>
        <w:lastRenderedPageBreak/>
        <w:t xml:space="preserve">Impacts on lands and natural resources subject to traditional ownership or under customary use; </w:t>
      </w:r>
    </w:p>
    <w:p w:rsidR="00062A16" w:rsidRPr="006E05E8" w:rsidRDefault="00AF5683" w:rsidP="00062A16">
      <w:pPr>
        <w:pStyle w:val="ListParagraph"/>
        <w:numPr>
          <w:ilvl w:val="1"/>
          <w:numId w:val="39"/>
        </w:numPr>
        <w:contextualSpacing/>
        <w:rPr>
          <w:rFonts w:asciiTheme="minorHAnsi" w:hAnsiTheme="minorHAnsi"/>
          <w:sz w:val="22"/>
        </w:rPr>
      </w:pPr>
      <w:r w:rsidRPr="00AF5683">
        <w:rPr>
          <w:rFonts w:asciiTheme="minorHAnsi" w:hAnsiTheme="minorHAnsi"/>
          <w:sz w:val="22"/>
        </w:rPr>
        <w:t xml:space="preserve">Relocation of Indigenous Peoples from lands and natural resources subject to traditional ownership or under customary use; </w:t>
      </w:r>
    </w:p>
    <w:p w:rsidR="00062A16" w:rsidRPr="006E05E8" w:rsidRDefault="00AF5683" w:rsidP="00062A16">
      <w:pPr>
        <w:pStyle w:val="ListParagraph"/>
        <w:numPr>
          <w:ilvl w:val="1"/>
          <w:numId w:val="39"/>
        </w:numPr>
        <w:contextualSpacing/>
        <w:rPr>
          <w:rFonts w:asciiTheme="minorHAnsi" w:hAnsiTheme="minorHAnsi"/>
          <w:sz w:val="22"/>
        </w:rPr>
      </w:pPr>
      <w:r w:rsidRPr="00AF5683">
        <w:rPr>
          <w:rFonts w:asciiTheme="minorHAnsi" w:hAnsiTheme="minorHAnsi"/>
          <w:sz w:val="22"/>
        </w:rPr>
        <w:t>Significant impacts on critical cultural heritage that is essential to the identity and/or cultural, ceremonial, or spiritual aspects of Indigenous Peoples lives; or</w:t>
      </w:r>
    </w:p>
    <w:p w:rsidR="00062A16" w:rsidRPr="006E05E8" w:rsidRDefault="00AF5683" w:rsidP="00062A16">
      <w:pPr>
        <w:pStyle w:val="ListParagraph"/>
        <w:numPr>
          <w:ilvl w:val="1"/>
          <w:numId w:val="39"/>
        </w:numPr>
        <w:contextualSpacing/>
        <w:rPr>
          <w:rFonts w:asciiTheme="minorHAnsi" w:hAnsiTheme="minorHAnsi"/>
          <w:sz w:val="22"/>
        </w:rPr>
      </w:pPr>
      <w:r w:rsidRPr="00AF5683">
        <w:rPr>
          <w:rFonts w:asciiTheme="minorHAnsi" w:hAnsiTheme="minorHAnsi"/>
          <w:sz w:val="22"/>
        </w:rPr>
        <w:t>Use of cultural heritage, including knowledge, innovations or practices of Indigenous Peoples for commercial purposes;</w:t>
      </w:r>
    </w:p>
    <w:p w:rsidR="00062A16" w:rsidRPr="006E05E8" w:rsidRDefault="00AF5683" w:rsidP="00062A16">
      <w:pPr>
        <w:pStyle w:val="ListParagraph"/>
        <w:ind w:left="454"/>
        <w:contextualSpacing/>
        <w:rPr>
          <w:rFonts w:asciiTheme="minorHAnsi" w:hAnsiTheme="minorHAnsi"/>
          <w:sz w:val="22"/>
        </w:rPr>
      </w:pPr>
      <w:r w:rsidRPr="00AF5683">
        <w:rPr>
          <w:rFonts w:asciiTheme="minorHAnsi" w:hAnsiTheme="minorHAnsi"/>
          <w:sz w:val="22"/>
        </w:rPr>
        <w:t>Members in the Mining Sector shall, as described in International Finance Corporation (IFC) Performance Standard 7:</w:t>
      </w:r>
    </w:p>
    <w:p w:rsidR="00127D46" w:rsidRPr="006E05E8" w:rsidRDefault="00AF5683" w:rsidP="001B25B2">
      <w:pPr>
        <w:pStyle w:val="ListParagraph"/>
        <w:numPr>
          <w:ilvl w:val="1"/>
          <w:numId w:val="65"/>
        </w:numPr>
        <w:contextualSpacing/>
        <w:rPr>
          <w:rFonts w:asciiTheme="minorHAnsi" w:hAnsiTheme="minorHAnsi"/>
          <w:sz w:val="22"/>
        </w:rPr>
      </w:pPr>
      <w:r w:rsidRPr="00AF5683">
        <w:rPr>
          <w:rFonts w:asciiTheme="minorHAnsi" w:hAnsiTheme="minorHAnsi"/>
          <w:sz w:val="22"/>
        </w:rPr>
        <w:t xml:space="preserve">Work to obtain </w:t>
      </w:r>
      <w:r w:rsidR="00127D46" w:rsidRPr="006E05E8">
        <w:rPr>
          <w:rFonts w:asciiTheme="minorHAnsi" w:hAnsiTheme="minorHAnsi"/>
          <w:sz w:val="22"/>
        </w:rPr>
        <w:t xml:space="preserve">the </w:t>
      </w:r>
      <w:r w:rsidR="006950A0" w:rsidRPr="006E05E8">
        <w:rPr>
          <w:rFonts w:asciiTheme="minorHAnsi" w:hAnsiTheme="minorHAnsi"/>
          <w:sz w:val="22"/>
        </w:rPr>
        <w:t xml:space="preserve">Free, Prior and Informed Consent </w:t>
      </w:r>
      <w:r w:rsidR="00127D46" w:rsidRPr="006E05E8">
        <w:rPr>
          <w:rFonts w:asciiTheme="minorHAnsi" w:hAnsiTheme="minorHAnsi"/>
          <w:sz w:val="22"/>
        </w:rPr>
        <w:t xml:space="preserve">of </w:t>
      </w:r>
      <w:r w:rsidR="006950A0" w:rsidRPr="006E05E8">
        <w:rPr>
          <w:rFonts w:asciiTheme="minorHAnsi" w:hAnsiTheme="minorHAnsi"/>
          <w:sz w:val="22"/>
        </w:rPr>
        <w:t>affected Indigenous Peoples, during t</w:t>
      </w:r>
      <w:r w:rsidR="001B25B2" w:rsidRPr="006E05E8">
        <w:rPr>
          <w:rFonts w:asciiTheme="minorHAnsi" w:hAnsiTheme="minorHAnsi"/>
          <w:sz w:val="22"/>
        </w:rPr>
        <w:t>he planning and approval stages; and</w:t>
      </w:r>
    </w:p>
    <w:p w:rsidR="0059490A" w:rsidRPr="006E05E8" w:rsidRDefault="0023004F" w:rsidP="001B25B2">
      <w:pPr>
        <w:pStyle w:val="ListParagraph"/>
        <w:numPr>
          <w:ilvl w:val="1"/>
          <w:numId w:val="65"/>
        </w:numPr>
        <w:contextualSpacing/>
        <w:rPr>
          <w:rFonts w:asciiTheme="minorHAnsi" w:hAnsiTheme="minorHAnsi"/>
          <w:sz w:val="22"/>
        </w:rPr>
      </w:pPr>
      <w:r w:rsidRPr="006E05E8">
        <w:rPr>
          <w:rFonts w:asciiTheme="minorHAnsi" w:hAnsiTheme="minorHAnsi"/>
          <w:sz w:val="22"/>
        </w:rPr>
        <w:t>D</w:t>
      </w:r>
      <w:r w:rsidR="004915D2" w:rsidRPr="006E05E8">
        <w:rPr>
          <w:rFonts w:asciiTheme="minorHAnsi" w:hAnsiTheme="minorHAnsi"/>
          <w:sz w:val="22"/>
        </w:rPr>
        <w:t>ocument the process and the outcomes of the negotiations.</w:t>
      </w:r>
    </w:p>
    <w:p w:rsidR="00127D46" w:rsidRPr="006E05E8" w:rsidRDefault="00127D46" w:rsidP="00127D46">
      <w:pPr>
        <w:contextualSpacing/>
        <w:rPr>
          <w:rFonts w:asciiTheme="minorHAnsi" w:hAnsiTheme="minorHAnsi"/>
          <w:sz w:val="22"/>
        </w:rPr>
      </w:pPr>
    </w:p>
    <w:p w:rsidR="0059490A" w:rsidRPr="006E05E8" w:rsidRDefault="0059490A" w:rsidP="0059490A">
      <w:pPr>
        <w:pStyle w:val="Heading2"/>
        <w:rPr>
          <w:szCs w:val="22"/>
        </w:rPr>
      </w:pPr>
      <w:r w:rsidRPr="006E05E8">
        <w:rPr>
          <w:szCs w:val="22"/>
        </w:rPr>
        <w:t xml:space="preserve">Impact </w:t>
      </w:r>
      <w:commentRangeStart w:id="63"/>
      <w:r w:rsidRPr="006E05E8">
        <w:rPr>
          <w:szCs w:val="22"/>
        </w:rPr>
        <w:t>Assessment</w:t>
      </w:r>
      <w:commentRangeEnd w:id="63"/>
      <w:r w:rsidR="00072549" w:rsidRPr="006E05E8">
        <w:rPr>
          <w:rStyle w:val="CommentReference"/>
          <w:rFonts w:ascii="Times New Roman" w:hAnsi="Times New Roman"/>
          <w:b w:val="0"/>
          <w:bCs w:val="0"/>
          <w:sz w:val="22"/>
          <w:szCs w:val="22"/>
          <w:lang w:val="en-GB" w:eastAsia="en-US"/>
        </w:rPr>
        <w:commentReference w:id="63"/>
      </w:r>
    </w:p>
    <w:p w:rsidR="0059490A" w:rsidRPr="006E05E8" w:rsidRDefault="0059490A" w:rsidP="0059490A">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in the Mining Sector shall complete an environmental and social </w:t>
      </w:r>
      <w:r w:rsidR="00445FA8" w:rsidRPr="006E05E8">
        <w:rPr>
          <w:rFonts w:asciiTheme="minorHAnsi" w:hAnsiTheme="minorHAnsi"/>
          <w:sz w:val="22"/>
        </w:rPr>
        <w:t>I</w:t>
      </w:r>
      <w:r w:rsidRPr="006E05E8">
        <w:rPr>
          <w:rFonts w:asciiTheme="minorHAnsi" w:hAnsiTheme="minorHAnsi"/>
          <w:sz w:val="22"/>
        </w:rPr>
        <w:t xml:space="preserve">mpact </w:t>
      </w:r>
      <w:r w:rsidR="00445FA8" w:rsidRPr="006E05E8">
        <w:rPr>
          <w:rFonts w:asciiTheme="minorHAnsi" w:hAnsiTheme="minorHAnsi"/>
          <w:sz w:val="22"/>
        </w:rPr>
        <w:t>A</w:t>
      </w:r>
      <w:r w:rsidRPr="006E05E8">
        <w:rPr>
          <w:rFonts w:asciiTheme="minorHAnsi" w:hAnsiTheme="minorHAnsi"/>
          <w:sz w:val="22"/>
        </w:rPr>
        <w:t xml:space="preserve">ssessment, and associated environmental and social management plans, during the planning and approval of new Mining Facilities or significant changes to existing Facilities.  </w:t>
      </w:r>
    </w:p>
    <w:p w:rsidR="00445FA8" w:rsidRPr="006E05E8" w:rsidRDefault="0059490A" w:rsidP="0059490A">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Impact </w:t>
      </w:r>
      <w:r w:rsidR="00445FA8" w:rsidRPr="006E05E8">
        <w:rPr>
          <w:rFonts w:asciiTheme="minorHAnsi" w:hAnsiTheme="minorHAnsi"/>
          <w:sz w:val="22"/>
        </w:rPr>
        <w:t>A</w:t>
      </w:r>
      <w:r w:rsidRPr="006E05E8">
        <w:rPr>
          <w:rFonts w:asciiTheme="minorHAnsi" w:hAnsiTheme="minorHAnsi"/>
          <w:sz w:val="22"/>
        </w:rPr>
        <w:t>ssessments shall</w:t>
      </w:r>
      <w:r w:rsidR="00445FA8" w:rsidRPr="006E05E8">
        <w:rPr>
          <w:rFonts w:asciiTheme="minorHAnsi" w:hAnsiTheme="minorHAnsi"/>
          <w:sz w:val="22"/>
        </w:rPr>
        <w:t xml:space="preserve"> be integrated and comprehensive,</w:t>
      </w:r>
      <w:r w:rsidRPr="006E05E8">
        <w:rPr>
          <w:rFonts w:asciiTheme="minorHAnsi" w:hAnsiTheme="minorHAnsi"/>
          <w:sz w:val="22"/>
        </w:rPr>
        <w:t xml:space="preserve"> includ</w:t>
      </w:r>
      <w:r w:rsidR="00E00F04" w:rsidRPr="006E05E8">
        <w:rPr>
          <w:rFonts w:asciiTheme="minorHAnsi" w:hAnsiTheme="minorHAnsi"/>
          <w:sz w:val="22"/>
        </w:rPr>
        <w:t>ing</w:t>
      </w:r>
      <w:r w:rsidRPr="006E05E8">
        <w:rPr>
          <w:rFonts w:asciiTheme="minorHAnsi" w:hAnsiTheme="minorHAnsi"/>
          <w:sz w:val="22"/>
        </w:rPr>
        <w:t xml:space="preserve"> assessment of</w:t>
      </w:r>
      <w:r w:rsidR="00445FA8" w:rsidRPr="006E05E8">
        <w:rPr>
          <w:rFonts w:asciiTheme="minorHAnsi" w:hAnsiTheme="minorHAnsi"/>
          <w:sz w:val="22"/>
        </w:rPr>
        <w:t>:</w:t>
      </w:r>
      <w:r w:rsidRPr="006E05E8">
        <w:rPr>
          <w:rFonts w:asciiTheme="minorHAnsi" w:hAnsiTheme="minorHAnsi"/>
          <w:sz w:val="22"/>
        </w:rPr>
        <w:t xml:space="preserve"> </w:t>
      </w:r>
    </w:p>
    <w:p w:rsidR="00445FA8" w:rsidRPr="006E05E8" w:rsidRDefault="0059490A" w:rsidP="00445FA8">
      <w:pPr>
        <w:pStyle w:val="ListParagraph"/>
        <w:numPr>
          <w:ilvl w:val="0"/>
          <w:numId w:val="67"/>
        </w:numPr>
        <w:contextualSpacing/>
        <w:rPr>
          <w:rFonts w:asciiTheme="minorHAnsi" w:hAnsiTheme="minorHAnsi"/>
          <w:sz w:val="22"/>
        </w:rPr>
      </w:pPr>
      <w:r w:rsidRPr="006E05E8">
        <w:rPr>
          <w:rFonts w:asciiTheme="minorHAnsi" w:hAnsiTheme="minorHAnsi"/>
          <w:sz w:val="22"/>
        </w:rPr>
        <w:t xml:space="preserve">baseline conditions, </w:t>
      </w:r>
    </w:p>
    <w:p w:rsidR="00445FA8" w:rsidRPr="006E05E8" w:rsidRDefault="0059490A" w:rsidP="00445FA8">
      <w:pPr>
        <w:pStyle w:val="ListParagraph"/>
        <w:numPr>
          <w:ilvl w:val="0"/>
          <w:numId w:val="67"/>
        </w:numPr>
        <w:contextualSpacing/>
        <w:rPr>
          <w:rFonts w:asciiTheme="minorHAnsi" w:hAnsiTheme="minorHAnsi"/>
          <w:sz w:val="22"/>
        </w:rPr>
      </w:pPr>
      <w:r w:rsidRPr="006E05E8">
        <w:rPr>
          <w:rFonts w:asciiTheme="minorHAnsi" w:hAnsiTheme="minorHAnsi"/>
          <w:sz w:val="22"/>
        </w:rPr>
        <w:t>design options</w:t>
      </w:r>
      <w:r w:rsidR="00445FA8" w:rsidRPr="006E05E8">
        <w:rPr>
          <w:rFonts w:asciiTheme="minorHAnsi" w:hAnsiTheme="minorHAnsi"/>
          <w:sz w:val="22"/>
        </w:rPr>
        <w:t xml:space="preserve"> where </w:t>
      </w:r>
      <w:r w:rsidR="00F26616">
        <w:rPr>
          <w:rFonts w:asciiTheme="minorHAnsi" w:hAnsiTheme="minorHAnsi"/>
          <w:sz w:val="22"/>
        </w:rPr>
        <w:t xml:space="preserve">applicable </w:t>
      </w:r>
      <w:r w:rsidR="00445FA8" w:rsidRPr="006E05E8">
        <w:rPr>
          <w:rFonts w:asciiTheme="minorHAnsi" w:hAnsiTheme="minorHAnsi"/>
          <w:sz w:val="22"/>
        </w:rPr>
        <w:t>that mitigate negative impacts, and</w:t>
      </w:r>
      <w:r w:rsidRPr="006E05E8">
        <w:rPr>
          <w:rFonts w:asciiTheme="minorHAnsi" w:hAnsiTheme="minorHAnsi"/>
          <w:sz w:val="22"/>
        </w:rPr>
        <w:t xml:space="preserve"> </w:t>
      </w:r>
    </w:p>
    <w:p w:rsidR="0059490A" w:rsidRPr="006E05E8" w:rsidRDefault="00445FA8" w:rsidP="00445FA8">
      <w:pPr>
        <w:pStyle w:val="ListParagraph"/>
        <w:numPr>
          <w:ilvl w:val="0"/>
          <w:numId w:val="67"/>
        </w:numPr>
        <w:contextualSpacing/>
        <w:rPr>
          <w:rFonts w:asciiTheme="minorHAnsi" w:hAnsiTheme="minorHAnsi"/>
          <w:sz w:val="22"/>
        </w:rPr>
      </w:pPr>
      <w:r w:rsidRPr="006E05E8">
        <w:rPr>
          <w:rFonts w:asciiTheme="minorHAnsi" w:hAnsiTheme="minorHAnsi"/>
          <w:sz w:val="22"/>
        </w:rPr>
        <w:t xml:space="preserve">environmental and social impacts, including impacts related to </w:t>
      </w:r>
      <w:r w:rsidR="0059490A" w:rsidRPr="006E05E8">
        <w:rPr>
          <w:rFonts w:asciiTheme="minorHAnsi" w:hAnsiTheme="minorHAnsi"/>
          <w:sz w:val="22"/>
        </w:rPr>
        <w:t xml:space="preserve"> Human Rights, </w:t>
      </w:r>
      <w:r w:rsidR="00041690" w:rsidRPr="006E05E8">
        <w:rPr>
          <w:rFonts w:asciiTheme="minorHAnsi" w:hAnsiTheme="minorHAnsi"/>
          <w:sz w:val="22"/>
        </w:rPr>
        <w:t xml:space="preserve">labour and employment, </w:t>
      </w:r>
      <w:r w:rsidR="0059490A" w:rsidRPr="006E05E8">
        <w:rPr>
          <w:rFonts w:asciiTheme="minorHAnsi" w:hAnsiTheme="minorHAnsi"/>
          <w:sz w:val="22"/>
        </w:rPr>
        <w:t>gender</w:t>
      </w:r>
      <w:r w:rsidRPr="006E05E8">
        <w:rPr>
          <w:rFonts w:asciiTheme="minorHAnsi" w:hAnsiTheme="minorHAnsi"/>
          <w:sz w:val="22"/>
        </w:rPr>
        <w:t>, health</w:t>
      </w:r>
      <w:r w:rsidR="0059490A" w:rsidRPr="006E05E8">
        <w:rPr>
          <w:rFonts w:asciiTheme="minorHAnsi" w:hAnsiTheme="minorHAnsi"/>
          <w:sz w:val="22"/>
        </w:rPr>
        <w:t xml:space="preserve"> and Conflict. </w:t>
      </w:r>
    </w:p>
    <w:p w:rsidR="0059490A" w:rsidRPr="006E05E8" w:rsidRDefault="0059490A" w:rsidP="0059490A">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Impact </w:t>
      </w:r>
      <w:r w:rsidR="00445FA8" w:rsidRPr="006E05E8">
        <w:rPr>
          <w:rFonts w:asciiTheme="minorHAnsi" w:hAnsiTheme="minorHAnsi"/>
          <w:sz w:val="22"/>
        </w:rPr>
        <w:t>A</w:t>
      </w:r>
      <w:r w:rsidRPr="006E05E8">
        <w:rPr>
          <w:rFonts w:asciiTheme="minorHAnsi" w:hAnsiTheme="minorHAnsi"/>
          <w:sz w:val="22"/>
        </w:rPr>
        <w:t>ssessments shall involve engagement with affected communities and stakeholders and appropriate subject matter experts.</w:t>
      </w:r>
    </w:p>
    <w:p w:rsidR="006950A0" w:rsidRPr="006E05E8" w:rsidRDefault="006950A0" w:rsidP="006950A0">
      <w:pPr>
        <w:contextualSpacing/>
        <w:rPr>
          <w:rFonts w:asciiTheme="minorHAnsi" w:hAnsiTheme="minorHAnsi"/>
          <w:sz w:val="22"/>
        </w:rPr>
      </w:pPr>
    </w:p>
    <w:p w:rsidR="006950A0" w:rsidRPr="006E05E8" w:rsidRDefault="006950A0" w:rsidP="006950A0">
      <w:pPr>
        <w:pStyle w:val="Heading2"/>
        <w:rPr>
          <w:szCs w:val="22"/>
        </w:rPr>
      </w:pPr>
      <w:r w:rsidRPr="006E05E8">
        <w:rPr>
          <w:szCs w:val="22"/>
        </w:rPr>
        <w:t xml:space="preserve">Artisanal and Small-scale </w:t>
      </w:r>
      <w:commentRangeStart w:id="64"/>
      <w:r w:rsidRPr="006E05E8">
        <w:rPr>
          <w:szCs w:val="22"/>
        </w:rPr>
        <w:t xml:space="preserve">Mining </w:t>
      </w:r>
      <w:commentRangeEnd w:id="64"/>
      <w:r w:rsidRPr="006E05E8">
        <w:rPr>
          <w:rStyle w:val="CommentReference"/>
          <w:rFonts w:ascii="Times New Roman" w:hAnsi="Times New Roman"/>
          <w:bCs w:val="0"/>
          <w:sz w:val="22"/>
          <w:szCs w:val="22"/>
          <w:lang w:val="en-GB" w:eastAsia="en-US"/>
        </w:rPr>
        <w:commentReference w:id="64"/>
      </w:r>
    </w:p>
    <w:p w:rsidR="006950A0" w:rsidRPr="006E05E8" w:rsidRDefault="006950A0"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w:t>
      </w:r>
      <w:r w:rsidR="00801364" w:rsidRPr="006E05E8">
        <w:rPr>
          <w:rFonts w:asciiTheme="minorHAnsi" w:hAnsiTheme="minorHAnsi"/>
          <w:sz w:val="22"/>
        </w:rPr>
        <w:t xml:space="preserve">in the Mining Sector </w:t>
      </w:r>
      <w:r w:rsidRPr="006E05E8">
        <w:rPr>
          <w:rFonts w:asciiTheme="minorHAnsi" w:hAnsiTheme="minorHAnsi"/>
          <w:sz w:val="22"/>
        </w:rPr>
        <w:t xml:space="preserve">shall, where artisanal and small-scale mining (ASM) </w:t>
      </w:r>
      <w:r w:rsidR="0003184F" w:rsidRPr="006E05E8">
        <w:rPr>
          <w:rFonts w:asciiTheme="minorHAnsi" w:hAnsiTheme="minorHAnsi"/>
          <w:sz w:val="22"/>
        </w:rPr>
        <w:t xml:space="preserve">not under the Control of the Member </w:t>
      </w:r>
      <w:r w:rsidRPr="006E05E8">
        <w:rPr>
          <w:rFonts w:asciiTheme="minorHAnsi" w:hAnsiTheme="minorHAnsi"/>
          <w:sz w:val="22"/>
        </w:rPr>
        <w:t>occurs within their areas of operation:</w:t>
      </w:r>
    </w:p>
    <w:p w:rsidR="00C60CA8" w:rsidRPr="006E05E8" w:rsidRDefault="006950A0">
      <w:pPr>
        <w:pStyle w:val="ListParagraph"/>
        <w:numPr>
          <w:ilvl w:val="1"/>
          <w:numId w:val="71"/>
        </w:numPr>
        <w:contextualSpacing/>
        <w:rPr>
          <w:rFonts w:asciiTheme="minorHAnsi" w:hAnsiTheme="minorHAnsi"/>
          <w:sz w:val="22"/>
        </w:rPr>
      </w:pPr>
      <w:r w:rsidRPr="006E05E8">
        <w:rPr>
          <w:rFonts w:asciiTheme="minorHAnsi" w:hAnsiTheme="minorHAnsi"/>
          <w:sz w:val="22"/>
        </w:rPr>
        <w:t xml:space="preserve">Engage directly with </w:t>
      </w:r>
      <w:r w:rsidR="004B79B7" w:rsidRPr="006E05E8">
        <w:rPr>
          <w:rFonts w:asciiTheme="minorHAnsi" w:hAnsiTheme="minorHAnsi"/>
          <w:sz w:val="22"/>
        </w:rPr>
        <w:t xml:space="preserve">the </w:t>
      </w:r>
      <w:r w:rsidRPr="006E05E8">
        <w:rPr>
          <w:rFonts w:asciiTheme="minorHAnsi" w:hAnsiTheme="minorHAnsi"/>
          <w:sz w:val="22"/>
        </w:rPr>
        <w:t xml:space="preserve">ASM as part of </w:t>
      </w:r>
      <w:r w:rsidR="00FF7D26" w:rsidRPr="006E05E8">
        <w:rPr>
          <w:rFonts w:asciiTheme="minorHAnsi" w:hAnsiTheme="minorHAnsi"/>
          <w:sz w:val="22"/>
        </w:rPr>
        <w:t>community engagement approaches (</w:t>
      </w:r>
      <w:r w:rsidR="005E5431" w:rsidRPr="006E05E8">
        <w:rPr>
          <w:rFonts w:asciiTheme="minorHAnsi" w:hAnsiTheme="minorHAnsi"/>
          <w:sz w:val="22"/>
        </w:rPr>
        <w:t>30</w:t>
      </w:r>
      <w:r w:rsidR="00FF7D26" w:rsidRPr="006E05E8">
        <w:rPr>
          <w:rFonts w:asciiTheme="minorHAnsi" w:hAnsiTheme="minorHAnsi"/>
          <w:sz w:val="22"/>
        </w:rPr>
        <w:t xml:space="preserve">) and </w:t>
      </w:r>
      <w:r w:rsidR="002F12FA" w:rsidRPr="006E05E8">
        <w:rPr>
          <w:rFonts w:asciiTheme="minorHAnsi" w:hAnsiTheme="minorHAnsi"/>
          <w:sz w:val="22"/>
        </w:rPr>
        <w:t>s</w:t>
      </w:r>
      <w:r w:rsidRPr="006E05E8">
        <w:rPr>
          <w:rFonts w:asciiTheme="minorHAnsi" w:hAnsiTheme="minorHAnsi"/>
          <w:sz w:val="22"/>
        </w:rPr>
        <w:t xml:space="preserve">ocial and </w:t>
      </w:r>
      <w:r w:rsidR="002F12FA" w:rsidRPr="006E05E8">
        <w:rPr>
          <w:rFonts w:asciiTheme="minorHAnsi" w:hAnsiTheme="minorHAnsi"/>
          <w:sz w:val="22"/>
        </w:rPr>
        <w:t>e</w:t>
      </w:r>
      <w:r w:rsidRPr="006E05E8">
        <w:rPr>
          <w:rFonts w:asciiTheme="minorHAnsi" w:hAnsiTheme="minorHAnsi"/>
          <w:sz w:val="22"/>
        </w:rPr>
        <w:t xml:space="preserve">nvironmental </w:t>
      </w:r>
      <w:r w:rsidR="002F12FA" w:rsidRPr="006E05E8">
        <w:rPr>
          <w:rFonts w:asciiTheme="minorHAnsi" w:hAnsiTheme="minorHAnsi"/>
          <w:sz w:val="22"/>
        </w:rPr>
        <w:t>i</w:t>
      </w:r>
      <w:r w:rsidRPr="006E05E8">
        <w:rPr>
          <w:rFonts w:asciiTheme="minorHAnsi" w:hAnsiTheme="minorHAnsi"/>
          <w:sz w:val="22"/>
        </w:rPr>
        <w:t xml:space="preserve">mpact </w:t>
      </w:r>
      <w:r w:rsidR="002F12FA" w:rsidRPr="006E05E8">
        <w:rPr>
          <w:rFonts w:asciiTheme="minorHAnsi" w:hAnsiTheme="minorHAnsi"/>
          <w:sz w:val="22"/>
        </w:rPr>
        <w:t>a</w:t>
      </w:r>
      <w:r w:rsidRPr="006E05E8">
        <w:rPr>
          <w:rFonts w:asciiTheme="minorHAnsi" w:hAnsiTheme="minorHAnsi"/>
          <w:sz w:val="22"/>
        </w:rPr>
        <w:t>ssessments (</w:t>
      </w:r>
      <w:r w:rsidR="005E5431" w:rsidRPr="006E05E8">
        <w:rPr>
          <w:rFonts w:asciiTheme="minorHAnsi" w:hAnsiTheme="minorHAnsi"/>
          <w:sz w:val="22"/>
        </w:rPr>
        <w:t>32</w:t>
      </w:r>
      <w:r w:rsidRPr="006E05E8">
        <w:rPr>
          <w:rFonts w:asciiTheme="minorHAnsi" w:hAnsiTheme="minorHAnsi"/>
          <w:sz w:val="22"/>
        </w:rPr>
        <w:t>);</w:t>
      </w:r>
    </w:p>
    <w:p w:rsidR="00C60CA8" w:rsidRPr="006E05E8" w:rsidRDefault="006950A0">
      <w:pPr>
        <w:pStyle w:val="ListParagraph"/>
        <w:numPr>
          <w:ilvl w:val="1"/>
          <w:numId w:val="71"/>
        </w:numPr>
        <w:contextualSpacing/>
        <w:rPr>
          <w:rFonts w:asciiTheme="minorHAnsi" w:hAnsiTheme="minorHAnsi"/>
          <w:sz w:val="22"/>
        </w:rPr>
      </w:pPr>
      <w:r w:rsidRPr="006E05E8">
        <w:rPr>
          <w:rFonts w:asciiTheme="minorHAnsi" w:hAnsiTheme="minorHAnsi"/>
          <w:sz w:val="22"/>
        </w:rPr>
        <w:t>Participate in initiatives, including</w:t>
      </w:r>
      <w:r w:rsidR="009D369F" w:rsidRPr="006E05E8">
        <w:rPr>
          <w:rFonts w:asciiTheme="minorHAnsi" w:hAnsiTheme="minorHAnsi"/>
          <w:sz w:val="22"/>
        </w:rPr>
        <w:t xml:space="preserve"> multi-stakeholder initiatives, </w:t>
      </w:r>
      <w:r w:rsidRPr="006E05E8">
        <w:rPr>
          <w:rFonts w:asciiTheme="minorHAnsi" w:hAnsiTheme="minorHAnsi"/>
          <w:sz w:val="22"/>
        </w:rPr>
        <w:t xml:space="preserve">that enable the professionalisation and formalisation of </w:t>
      </w:r>
      <w:r w:rsidR="0003184F" w:rsidRPr="006E05E8">
        <w:rPr>
          <w:rFonts w:asciiTheme="minorHAnsi" w:hAnsiTheme="minorHAnsi"/>
          <w:sz w:val="22"/>
        </w:rPr>
        <w:t xml:space="preserve">the </w:t>
      </w:r>
      <w:r w:rsidRPr="006E05E8">
        <w:rPr>
          <w:rFonts w:asciiTheme="minorHAnsi" w:hAnsiTheme="minorHAnsi"/>
          <w:sz w:val="22"/>
        </w:rPr>
        <w:t xml:space="preserve">ASM, as appropriate to the situation.  </w:t>
      </w:r>
    </w:p>
    <w:p w:rsidR="006950A0" w:rsidRPr="006E05E8" w:rsidRDefault="006950A0" w:rsidP="006950A0">
      <w:pPr>
        <w:contextualSpacing/>
        <w:rPr>
          <w:rFonts w:asciiTheme="minorHAnsi" w:hAnsiTheme="minorHAnsi"/>
          <w:sz w:val="22"/>
        </w:rPr>
      </w:pPr>
    </w:p>
    <w:p w:rsidR="006950A0" w:rsidRPr="006E05E8" w:rsidRDefault="005F4222" w:rsidP="005F4222">
      <w:pPr>
        <w:pStyle w:val="Heading2"/>
        <w:rPr>
          <w:szCs w:val="22"/>
        </w:rPr>
      </w:pPr>
      <w:r w:rsidRPr="006E05E8">
        <w:rPr>
          <w:szCs w:val="22"/>
        </w:rPr>
        <w:t>Resettlement</w:t>
      </w:r>
    </w:p>
    <w:p w:rsidR="005F4222" w:rsidRPr="006E05E8" w:rsidRDefault="005F4222" w:rsidP="005F4222">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w:t>
      </w:r>
      <w:r w:rsidR="00801364" w:rsidRPr="006E05E8">
        <w:rPr>
          <w:rFonts w:asciiTheme="minorHAnsi" w:hAnsiTheme="minorHAnsi"/>
          <w:sz w:val="22"/>
        </w:rPr>
        <w:t xml:space="preserve">in the Mining Sector </w:t>
      </w:r>
      <w:r w:rsidRPr="006E05E8">
        <w:rPr>
          <w:rFonts w:asciiTheme="minorHAnsi" w:hAnsiTheme="minorHAnsi"/>
          <w:sz w:val="22"/>
        </w:rPr>
        <w:t xml:space="preserve">shall avoid </w:t>
      </w:r>
      <w:commentRangeStart w:id="65"/>
      <w:r w:rsidR="004C157C" w:rsidRPr="006E05E8">
        <w:rPr>
          <w:rFonts w:asciiTheme="minorHAnsi" w:hAnsiTheme="minorHAnsi"/>
          <w:sz w:val="22"/>
        </w:rPr>
        <w:t>I</w:t>
      </w:r>
      <w:r w:rsidRPr="006E05E8">
        <w:rPr>
          <w:rFonts w:asciiTheme="minorHAnsi" w:hAnsiTheme="minorHAnsi"/>
          <w:sz w:val="22"/>
        </w:rPr>
        <w:t xml:space="preserve">nvoluntary </w:t>
      </w:r>
      <w:r w:rsidR="004C157C" w:rsidRPr="006E05E8">
        <w:rPr>
          <w:rFonts w:asciiTheme="minorHAnsi" w:hAnsiTheme="minorHAnsi"/>
          <w:sz w:val="22"/>
        </w:rPr>
        <w:t>R</w:t>
      </w:r>
      <w:r w:rsidRPr="006E05E8">
        <w:rPr>
          <w:rFonts w:asciiTheme="minorHAnsi" w:hAnsiTheme="minorHAnsi"/>
          <w:sz w:val="22"/>
        </w:rPr>
        <w:t>esettlement</w:t>
      </w:r>
      <w:commentRangeEnd w:id="65"/>
      <w:r w:rsidR="00AF5683" w:rsidRPr="00AF5683">
        <w:rPr>
          <w:rStyle w:val="CommentReference"/>
          <w:rFonts w:ascii="Times New Roman" w:hAnsi="Times New Roman"/>
          <w:sz w:val="22"/>
          <w:lang w:val="en-GB" w:eastAsia="en-US"/>
        </w:rPr>
        <w:commentReference w:id="65"/>
      </w:r>
      <w:r w:rsidR="00AF5683" w:rsidRPr="00AF5683">
        <w:rPr>
          <w:rFonts w:asciiTheme="minorHAnsi" w:hAnsiTheme="minorHAnsi"/>
          <w:sz w:val="22"/>
        </w:rPr>
        <w:t>.  Where resettlement is unavoidable, it should be minimised and appropriate measures to mitigate adverse impacts should be carefully planned and implemented, consistent with International Finance Corporation (IFC) Performance Standard 5.</w:t>
      </w:r>
    </w:p>
    <w:p w:rsidR="006950A0" w:rsidRPr="006E05E8" w:rsidRDefault="006950A0" w:rsidP="006950A0">
      <w:pPr>
        <w:pStyle w:val="ListParagraph"/>
        <w:ind w:left="454"/>
        <w:contextualSpacing/>
        <w:rPr>
          <w:rFonts w:asciiTheme="minorHAnsi" w:hAnsiTheme="minorHAnsi"/>
          <w:sz w:val="22"/>
        </w:rPr>
      </w:pPr>
    </w:p>
    <w:p w:rsidR="006950A0" w:rsidRPr="006E05E8" w:rsidRDefault="006950A0" w:rsidP="006950A0">
      <w:pPr>
        <w:pStyle w:val="Heading2"/>
        <w:rPr>
          <w:szCs w:val="22"/>
        </w:rPr>
      </w:pPr>
      <w:r w:rsidRPr="006E05E8">
        <w:rPr>
          <w:szCs w:val="22"/>
        </w:rPr>
        <w:t>Emergency Response</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develop and maintain emergency response plans in collaboration with potentially affected communities, workers and their representatives, and relevant agencies, pursuant to guidance provided by UNEP on Awareness and Preparedness for Emergencies at the Local Level (APELL) for Mining.</w:t>
      </w:r>
    </w:p>
    <w:p w:rsidR="00A71011" w:rsidRPr="006E05E8" w:rsidRDefault="00A71011" w:rsidP="00A71011">
      <w:pPr>
        <w:pStyle w:val="ListParagraph"/>
        <w:ind w:left="454"/>
        <w:contextualSpacing/>
        <w:rPr>
          <w:rFonts w:asciiTheme="minorHAnsi" w:hAnsiTheme="minorHAnsi"/>
          <w:sz w:val="22"/>
        </w:rPr>
      </w:pPr>
    </w:p>
    <w:p w:rsidR="00A71011" w:rsidRPr="00573BEB" w:rsidRDefault="00AF5683" w:rsidP="00642AC1">
      <w:pPr>
        <w:pStyle w:val="ListParagraph"/>
        <w:numPr>
          <w:ilvl w:val="0"/>
          <w:numId w:val="2"/>
        </w:numPr>
        <w:contextualSpacing/>
        <w:rPr>
          <w:rFonts w:asciiTheme="minorHAnsi" w:hAnsiTheme="minorHAnsi"/>
          <w:b/>
          <w:bCs/>
          <w:sz w:val="22"/>
        </w:rPr>
      </w:pPr>
      <w:r w:rsidRPr="00AF5683">
        <w:rPr>
          <w:rFonts w:asciiTheme="minorHAnsi" w:hAnsiTheme="minorHAnsi"/>
          <w:b/>
          <w:bCs/>
          <w:sz w:val="22"/>
        </w:rPr>
        <w:t>Biodiversity</w:t>
      </w:r>
    </w:p>
    <w:p w:rsidR="00122E44" w:rsidRPr="006E05E8" w:rsidRDefault="00122E44" w:rsidP="00122E44">
      <w:pPr>
        <w:pStyle w:val="ListParagraph"/>
        <w:ind w:left="360"/>
        <w:contextualSpacing/>
        <w:rPr>
          <w:rFonts w:asciiTheme="minorHAnsi" w:hAnsiTheme="minorHAnsi"/>
          <w:b/>
          <w:bCs/>
          <w:sz w:val="22"/>
        </w:rPr>
      </w:pPr>
    </w:p>
    <w:p w:rsidR="00A71011"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in the Mining Sector shall not explore or mine in World Heritage Sites and shall ensure that their activities do not negatively impact directly on adjacent World Heritage Sites.   </w:t>
      </w:r>
    </w:p>
    <w:p w:rsidR="00A71011"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respect legally designated protected areas by ensuring that:</w:t>
      </w:r>
    </w:p>
    <w:p w:rsidR="00A71011" w:rsidRPr="006E05E8" w:rsidRDefault="00AF5683" w:rsidP="00AA1D23">
      <w:pPr>
        <w:pStyle w:val="ListParagraph"/>
        <w:numPr>
          <w:ilvl w:val="1"/>
          <w:numId w:val="43"/>
        </w:numPr>
        <w:contextualSpacing/>
        <w:rPr>
          <w:rFonts w:asciiTheme="minorHAnsi" w:hAnsiTheme="minorHAnsi"/>
          <w:sz w:val="22"/>
        </w:rPr>
      </w:pPr>
      <w:r w:rsidRPr="00AF5683">
        <w:rPr>
          <w:rFonts w:asciiTheme="minorHAnsi" w:hAnsiTheme="minorHAnsi"/>
          <w:sz w:val="22"/>
        </w:rPr>
        <w:lastRenderedPageBreak/>
        <w:t>Members have a process to identify nearby legally designated protected areas.</w:t>
      </w:r>
    </w:p>
    <w:p w:rsidR="00A71011" w:rsidRPr="006E05E8" w:rsidRDefault="00AF5683" w:rsidP="00AA1D23">
      <w:pPr>
        <w:pStyle w:val="ListParagraph"/>
        <w:numPr>
          <w:ilvl w:val="1"/>
          <w:numId w:val="43"/>
        </w:numPr>
        <w:contextualSpacing/>
        <w:rPr>
          <w:rFonts w:asciiTheme="minorHAnsi" w:hAnsiTheme="minorHAnsi"/>
          <w:sz w:val="22"/>
        </w:rPr>
      </w:pPr>
      <w:r w:rsidRPr="00AF5683">
        <w:rPr>
          <w:rFonts w:asciiTheme="minorHAnsi" w:hAnsiTheme="minorHAnsi"/>
          <w:sz w:val="22"/>
        </w:rPr>
        <w:t>Members comply with any regulations, covenants or commitments attributed to these areas.</w:t>
      </w:r>
    </w:p>
    <w:p w:rsidR="00A71011" w:rsidRPr="006E05E8" w:rsidRDefault="00AF5683" w:rsidP="00AA1D23">
      <w:pPr>
        <w:pStyle w:val="ListParagraph"/>
        <w:numPr>
          <w:ilvl w:val="1"/>
          <w:numId w:val="43"/>
        </w:numPr>
        <w:contextualSpacing/>
        <w:rPr>
          <w:rFonts w:asciiTheme="minorHAnsi" w:hAnsiTheme="minorHAnsi"/>
          <w:sz w:val="22"/>
        </w:rPr>
      </w:pPr>
      <w:r w:rsidRPr="00AF5683">
        <w:rPr>
          <w:rFonts w:asciiTheme="minorHAnsi" w:hAnsiTheme="minorHAnsi"/>
          <w:sz w:val="22"/>
        </w:rPr>
        <w:t>Decisions to proceed with exploration, development, operation and closure activities take into account the presence of, and impact on, legally designated protected areas.</w:t>
      </w:r>
    </w:p>
    <w:p w:rsidR="00A71011"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identify Key Biodiversity Areas affected by their operations and:</w:t>
      </w:r>
    </w:p>
    <w:p w:rsidR="00A71011" w:rsidRPr="006E05E8" w:rsidRDefault="00AF5683" w:rsidP="00AA1D23">
      <w:pPr>
        <w:pStyle w:val="ListParagraph"/>
        <w:numPr>
          <w:ilvl w:val="1"/>
          <w:numId w:val="44"/>
        </w:numPr>
        <w:contextualSpacing/>
        <w:rPr>
          <w:rFonts w:asciiTheme="minorHAnsi" w:hAnsiTheme="minorHAnsi"/>
          <w:sz w:val="22"/>
        </w:rPr>
      </w:pPr>
      <w:r w:rsidRPr="00AF5683">
        <w:rPr>
          <w:rFonts w:asciiTheme="minorHAnsi" w:hAnsiTheme="minorHAnsi"/>
          <w:sz w:val="22"/>
        </w:rPr>
        <w:t>Use the mitigation hierarchy to avoid, minimise, rehabilitate or offset impacts on biodiversity and ecosystem services;</w:t>
      </w:r>
    </w:p>
    <w:p w:rsidR="00A71011" w:rsidRPr="006E05E8" w:rsidRDefault="00AF5683" w:rsidP="00AA1D23">
      <w:pPr>
        <w:pStyle w:val="ListParagraph"/>
        <w:numPr>
          <w:ilvl w:val="1"/>
          <w:numId w:val="44"/>
        </w:numPr>
        <w:contextualSpacing/>
        <w:rPr>
          <w:rFonts w:asciiTheme="minorHAnsi" w:hAnsiTheme="minorHAnsi"/>
          <w:sz w:val="22"/>
        </w:rPr>
      </w:pPr>
      <w:r w:rsidRPr="00AF5683">
        <w:rPr>
          <w:rFonts w:asciiTheme="minorHAnsi" w:hAnsiTheme="minorHAnsi"/>
          <w:sz w:val="22"/>
        </w:rPr>
        <w:t xml:space="preserve">Implement action plans to deliver measurable biodiversity benefits </w:t>
      </w:r>
      <w:r w:rsidR="006C0DAE">
        <w:rPr>
          <w:rFonts w:asciiTheme="minorHAnsi" w:hAnsiTheme="minorHAnsi"/>
          <w:sz w:val="22"/>
        </w:rPr>
        <w:t xml:space="preserve">that are </w:t>
      </w:r>
      <w:r w:rsidRPr="00AF5683">
        <w:rPr>
          <w:rFonts w:asciiTheme="minorHAnsi" w:hAnsiTheme="minorHAnsi"/>
          <w:sz w:val="22"/>
        </w:rPr>
        <w:t>at least commensurate with the level of adverse impacts</w:t>
      </w:r>
      <w:commentRangeStart w:id="66"/>
      <w:r w:rsidRPr="00AF5683">
        <w:rPr>
          <w:rFonts w:asciiTheme="minorHAnsi" w:hAnsiTheme="minorHAnsi"/>
          <w:sz w:val="22"/>
        </w:rPr>
        <w:t>;</w:t>
      </w:r>
      <w:commentRangeEnd w:id="66"/>
      <w:r w:rsidRPr="00AF5683">
        <w:rPr>
          <w:rFonts w:asciiTheme="minorHAnsi" w:hAnsiTheme="minorHAnsi"/>
          <w:sz w:val="22"/>
        </w:rPr>
        <w:commentReference w:id="66"/>
      </w:r>
    </w:p>
    <w:p w:rsidR="00A71011" w:rsidRPr="006E05E8" w:rsidRDefault="00A71011" w:rsidP="00AA1D23">
      <w:pPr>
        <w:pStyle w:val="ListParagraph"/>
        <w:numPr>
          <w:ilvl w:val="1"/>
          <w:numId w:val="44"/>
        </w:numPr>
        <w:contextualSpacing/>
        <w:rPr>
          <w:rFonts w:asciiTheme="minorHAnsi" w:hAnsiTheme="minorHAnsi"/>
          <w:sz w:val="22"/>
        </w:rPr>
      </w:pPr>
      <w:r w:rsidRPr="006E05E8">
        <w:rPr>
          <w:rFonts w:asciiTheme="minorHAnsi" w:hAnsiTheme="minorHAnsi"/>
          <w:sz w:val="22"/>
        </w:rPr>
        <w:t>In areas of Critical Habitat, ensure there are no measurable adverse impacts on the criteria for which the habitat was designated or on the ecological processes supporting those criteria.</w:t>
      </w:r>
    </w:p>
    <w:p w:rsidR="00A71011" w:rsidRPr="006E05E8" w:rsidRDefault="00A71011" w:rsidP="00642AC1">
      <w:pPr>
        <w:pStyle w:val="ListParagraph"/>
        <w:numPr>
          <w:ilvl w:val="1"/>
          <w:numId w:val="2"/>
        </w:numPr>
        <w:ind w:left="454" w:hanging="454"/>
        <w:contextualSpacing/>
        <w:rPr>
          <w:rFonts w:asciiTheme="minorHAnsi" w:hAnsiTheme="minorHAnsi"/>
          <w:sz w:val="22"/>
        </w:rPr>
      </w:pPr>
      <w:r w:rsidRPr="006E05E8">
        <w:rPr>
          <w:rFonts w:asciiTheme="minorHAnsi" w:hAnsiTheme="minorHAnsi"/>
          <w:sz w:val="22"/>
        </w:rPr>
        <w:t xml:space="preserve">Members </w:t>
      </w:r>
      <w:r w:rsidR="00BF7CCA" w:rsidRPr="006E05E8">
        <w:rPr>
          <w:rFonts w:asciiTheme="minorHAnsi" w:hAnsiTheme="minorHAnsi"/>
          <w:sz w:val="22"/>
        </w:rPr>
        <w:t>in the Mining Sector</w:t>
      </w:r>
      <w:r w:rsidRPr="006E05E8">
        <w:rPr>
          <w:rFonts w:asciiTheme="minorHAnsi" w:hAnsiTheme="minorHAnsi"/>
          <w:sz w:val="22"/>
        </w:rPr>
        <w:t xml:space="preserve"> shall </w:t>
      </w:r>
      <w:commentRangeStart w:id="67"/>
      <w:r w:rsidRPr="006E05E8">
        <w:rPr>
          <w:rFonts w:asciiTheme="minorHAnsi" w:hAnsiTheme="minorHAnsi"/>
          <w:sz w:val="22"/>
        </w:rPr>
        <w:t>implement controls to ensure that</w:t>
      </w:r>
      <w:r w:rsidR="00296A70" w:rsidRPr="006E05E8">
        <w:rPr>
          <w:rFonts w:asciiTheme="minorHAnsi" w:hAnsiTheme="minorHAnsi"/>
          <w:sz w:val="22"/>
        </w:rPr>
        <w:t xml:space="preserve"> their</w:t>
      </w:r>
      <w:r w:rsidRPr="006E05E8">
        <w:rPr>
          <w:rFonts w:asciiTheme="minorHAnsi" w:hAnsiTheme="minorHAnsi"/>
          <w:sz w:val="22"/>
        </w:rPr>
        <w:t xml:space="preserve"> </w:t>
      </w:r>
      <w:r w:rsidR="00296A70" w:rsidRPr="006E05E8">
        <w:rPr>
          <w:rFonts w:asciiTheme="minorHAnsi" w:hAnsiTheme="minorHAnsi"/>
          <w:sz w:val="22"/>
        </w:rPr>
        <w:t>operations</w:t>
      </w:r>
      <w:r w:rsidRPr="006E05E8">
        <w:rPr>
          <w:rFonts w:asciiTheme="minorHAnsi" w:hAnsiTheme="minorHAnsi"/>
          <w:sz w:val="22"/>
        </w:rPr>
        <w:t xml:space="preserve"> will not lead to </w:t>
      </w:r>
      <w:commentRangeEnd w:id="67"/>
      <w:r w:rsidR="00AF5683" w:rsidRPr="00AF5683">
        <w:rPr>
          <w:rFonts w:asciiTheme="minorHAnsi" w:hAnsiTheme="minorHAnsi"/>
          <w:sz w:val="22"/>
        </w:rPr>
        <w:commentReference w:id="67"/>
      </w:r>
      <w:r w:rsidR="00AF5683" w:rsidRPr="00AF5683">
        <w:rPr>
          <w:rFonts w:asciiTheme="minorHAnsi" w:hAnsiTheme="minorHAnsi"/>
          <w:sz w:val="22"/>
        </w:rPr>
        <w:t xml:space="preserve">the significant decline of a species listed by the IUCN as threatened with extinction, or create adverse impacts on habitat critical to supporting their survival.  </w:t>
      </w:r>
    </w:p>
    <w:p w:rsidR="00F01518" w:rsidRPr="006E05E8" w:rsidRDefault="00AF5683" w:rsidP="00F01518">
      <w:pPr>
        <w:pStyle w:val="ListParagraph"/>
        <w:numPr>
          <w:ilvl w:val="1"/>
          <w:numId w:val="2"/>
        </w:numPr>
        <w:ind w:left="454" w:hanging="454"/>
        <w:contextualSpacing/>
        <w:rPr>
          <w:rFonts w:asciiTheme="minorHAnsi" w:hAnsiTheme="minorHAnsi"/>
          <w:sz w:val="22"/>
        </w:rPr>
      </w:pPr>
      <w:commentRangeStart w:id="68"/>
      <w:r w:rsidRPr="00AF5683">
        <w:rPr>
          <w:rFonts w:asciiTheme="minorHAnsi" w:hAnsiTheme="minorHAnsi"/>
          <w:sz w:val="22"/>
          <w:lang w:val="en-GB"/>
        </w:rPr>
        <w:t xml:space="preserve">For </w:t>
      </w:r>
      <w:commentRangeEnd w:id="68"/>
      <w:r w:rsidR="001F6D5C">
        <w:rPr>
          <w:rStyle w:val="CommentReference"/>
          <w:rFonts w:ascii="Times New Roman" w:hAnsi="Times New Roman"/>
          <w:szCs w:val="20"/>
          <w:lang w:val="en-GB" w:eastAsia="en-US"/>
        </w:rPr>
        <w:commentReference w:id="68"/>
      </w:r>
      <w:r w:rsidRPr="00AF5683">
        <w:rPr>
          <w:rFonts w:asciiTheme="minorHAnsi" w:hAnsiTheme="minorHAnsi"/>
          <w:sz w:val="22"/>
          <w:lang w:val="en-GB"/>
        </w:rPr>
        <w:t xml:space="preserve">exploration or mining to be carried out in undersea areas where development approval falls outside national government jurisdiction, Members in the Mining Sector shall identify the biodiversity values of potentially affected marine ecosystems and develop and implement controls to mitigate any adverse impacts.  </w:t>
      </w:r>
    </w:p>
    <w:p w:rsidR="000C0098" w:rsidRPr="006E05E8" w:rsidRDefault="000C0098" w:rsidP="000C0098">
      <w:pPr>
        <w:pStyle w:val="ListParagraph"/>
        <w:ind w:left="454"/>
        <w:contextualSpacing/>
        <w:rPr>
          <w:rFonts w:asciiTheme="minorHAnsi" w:hAnsiTheme="minorHAnsi"/>
          <w:sz w:val="22"/>
        </w:rPr>
      </w:pPr>
    </w:p>
    <w:p w:rsidR="006950A0" w:rsidRPr="00573BEB" w:rsidRDefault="00AF5683" w:rsidP="006950A0">
      <w:pPr>
        <w:pStyle w:val="Heading2"/>
        <w:rPr>
          <w:szCs w:val="22"/>
        </w:rPr>
      </w:pPr>
      <w:r w:rsidRPr="00AF5683">
        <w:rPr>
          <w:szCs w:val="22"/>
        </w:rPr>
        <w:t xml:space="preserve">Tailings and Waste Rock </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carry out physical and geochemical characterisations of mine tailings and waste rock.</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design, construct, maintain, monitor and close all tailings and waste rock facilities and supporting infrastructure to:</w:t>
      </w:r>
    </w:p>
    <w:p w:rsidR="006950A0" w:rsidRPr="006E05E8" w:rsidRDefault="00AF5683" w:rsidP="00AA1D23">
      <w:pPr>
        <w:pStyle w:val="ListParagraph"/>
        <w:numPr>
          <w:ilvl w:val="1"/>
          <w:numId w:val="41"/>
        </w:numPr>
        <w:contextualSpacing/>
        <w:rPr>
          <w:rFonts w:asciiTheme="minorHAnsi" w:hAnsiTheme="minorHAnsi"/>
          <w:sz w:val="22"/>
        </w:rPr>
      </w:pPr>
      <w:r w:rsidRPr="00AF5683">
        <w:rPr>
          <w:rFonts w:asciiTheme="minorHAnsi" w:hAnsiTheme="minorHAnsi"/>
          <w:sz w:val="22"/>
        </w:rPr>
        <w:t xml:space="preserve">Ensure structural stability and, where applicable,  controlled discharge;  </w:t>
      </w:r>
    </w:p>
    <w:p w:rsidR="006950A0" w:rsidRPr="006E05E8" w:rsidRDefault="00AF5683" w:rsidP="00AA1D23">
      <w:pPr>
        <w:pStyle w:val="ListParagraph"/>
        <w:numPr>
          <w:ilvl w:val="1"/>
          <w:numId w:val="41"/>
        </w:numPr>
        <w:contextualSpacing/>
        <w:rPr>
          <w:rFonts w:asciiTheme="minorHAnsi" w:hAnsiTheme="minorHAnsi"/>
          <w:sz w:val="22"/>
        </w:rPr>
      </w:pPr>
      <w:r w:rsidRPr="00AF5683">
        <w:rPr>
          <w:rFonts w:asciiTheme="minorHAnsi" w:hAnsiTheme="minorHAnsi"/>
          <w:sz w:val="22"/>
        </w:rPr>
        <w:t>Protect the surrounding environment and local communities from potential impacts of acidification, metal leaching, loss of containment or contamination, including contamination of groundwater;</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in the Mining Sector </w:t>
      </w:r>
      <w:commentRangeStart w:id="69"/>
      <w:r w:rsidRPr="00AF5683">
        <w:rPr>
          <w:rFonts w:asciiTheme="minorHAnsi" w:hAnsiTheme="minorHAnsi"/>
          <w:sz w:val="22"/>
        </w:rPr>
        <w:t xml:space="preserve">shall not use riverine disposal of tailings or waste rock </w:t>
      </w:r>
      <w:commentRangeEnd w:id="69"/>
      <w:r w:rsidRPr="00AF5683">
        <w:rPr>
          <w:rStyle w:val="CommentReference"/>
          <w:rFonts w:ascii="Times New Roman" w:hAnsi="Times New Roman"/>
          <w:sz w:val="22"/>
          <w:lang w:val="en-GB" w:eastAsia="en-US"/>
        </w:rPr>
        <w:commentReference w:id="69"/>
      </w:r>
      <w:r w:rsidRPr="00AF5683">
        <w:rPr>
          <w:rFonts w:asciiTheme="minorHAnsi" w:hAnsiTheme="minorHAnsi"/>
          <w:sz w:val="22"/>
        </w:rPr>
        <w:t xml:space="preserve">at new Mining Facilities.  Any Mining Facilities that currently use riverine tailings disposal shall be excluded from the Member’s Certification Scope, but all other relevant COP provisions still apply to that Facility.  </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Members in the Mining Sector shall not use marine tailings and waste rock disposal for land-based Mining Facilities, unless:</w:t>
      </w:r>
    </w:p>
    <w:p w:rsidR="006950A0" w:rsidRPr="006E05E8" w:rsidRDefault="00AF5683" w:rsidP="00AA1D23">
      <w:pPr>
        <w:pStyle w:val="ListParagraph"/>
        <w:numPr>
          <w:ilvl w:val="1"/>
          <w:numId w:val="42"/>
        </w:numPr>
        <w:contextualSpacing/>
        <w:rPr>
          <w:rFonts w:asciiTheme="minorHAnsi" w:hAnsiTheme="minorHAnsi"/>
          <w:sz w:val="22"/>
        </w:rPr>
      </w:pPr>
      <w:r w:rsidRPr="00AF5683">
        <w:rPr>
          <w:rFonts w:asciiTheme="minorHAnsi" w:hAnsiTheme="minorHAnsi"/>
          <w:sz w:val="22"/>
        </w:rPr>
        <w:t>a thorough inventory has been conducted of existing marine resources that would be impacted by the marine waste disposal, and</w:t>
      </w:r>
    </w:p>
    <w:p w:rsidR="006950A0" w:rsidRPr="006E05E8" w:rsidRDefault="00AF5683" w:rsidP="00AA1D23">
      <w:pPr>
        <w:pStyle w:val="ListParagraph"/>
        <w:numPr>
          <w:ilvl w:val="1"/>
          <w:numId w:val="42"/>
        </w:numPr>
        <w:contextualSpacing/>
        <w:rPr>
          <w:rFonts w:asciiTheme="minorHAnsi" w:hAnsiTheme="minorHAnsi"/>
          <w:sz w:val="22"/>
        </w:rPr>
      </w:pPr>
      <w:r w:rsidRPr="00AF5683">
        <w:rPr>
          <w:rFonts w:asciiTheme="minorHAnsi" w:hAnsiTheme="minorHAnsi"/>
          <w:sz w:val="22"/>
        </w:rPr>
        <w:t xml:space="preserve">a thorough environmental and social analysis of alternatives was conducted which showed that marine tailings disposal creates fewer environmental and social impacts and risks than a land-based tailings facility, and </w:t>
      </w:r>
    </w:p>
    <w:p w:rsidR="006950A0" w:rsidRPr="006E05E8" w:rsidRDefault="00AF5683" w:rsidP="00AA1D23">
      <w:pPr>
        <w:pStyle w:val="ListParagraph"/>
        <w:numPr>
          <w:ilvl w:val="1"/>
          <w:numId w:val="42"/>
        </w:numPr>
        <w:contextualSpacing/>
        <w:rPr>
          <w:rFonts w:asciiTheme="minorHAnsi" w:hAnsiTheme="minorHAnsi"/>
          <w:sz w:val="22"/>
        </w:rPr>
      </w:pPr>
      <w:r w:rsidRPr="00AF5683">
        <w:rPr>
          <w:rFonts w:asciiTheme="minorHAnsi" w:hAnsiTheme="minorHAnsi"/>
          <w:sz w:val="22"/>
        </w:rPr>
        <w:t>it can be scientifically demonstrated that a significant adverse effect on coastal or marine resources or ecosystems does not result, and</w:t>
      </w:r>
    </w:p>
    <w:p w:rsidR="006950A0" w:rsidRPr="006E05E8" w:rsidRDefault="00AF5683" w:rsidP="00AA1D23">
      <w:pPr>
        <w:pStyle w:val="ListParagraph"/>
        <w:numPr>
          <w:ilvl w:val="1"/>
          <w:numId w:val="42"/>
        </w:numPr>
        <w:contextualSpacing/>
        <w:rPr>
          <w:rFonts w:asciiTheme="minorHAnsi" w:hAnsiTheme="minorHAnsi"/>
          <w:sz w:val="22"/>
        </w:rPr>
      </w:pPr>
      <w:r w:rsidRPr="00AF5683">
        <w:rPr>
          <w:rFonts w:asciiTheme="minorHAnsi" w:hAnsiTheme="minorHAnsi"/>
          <w:sz w:val="22"/>
        </w:rPr>
        <w:t>submarine tailings disposal is released in seawater below the surface thermocline and euphotic zone.</w:t>
      </w:r>
    </w:p>
    <w:p w:rsidR="006950A0" w:rsidRPr="006E05E8" w:rsidRDefault="006950A0" w:rsidP="006950A0">
      <w:pPr>
        <w:contextualSpacing/>
        <w:rPr>
          <w:rFonts w:asciiTheme="minorHAnsi" w:hAnsiTheme="minorHAnsi"/>
          <w:b/>
          <w:bCs/>
          <w:sz w:val="22"/>
        </w:rPr>
      </w:pPr>
    </w:p>
    <w:p w:rsidR="006950A0" w:rsidRPr="006E05E8" w:rsidRDefault="006950A0" w:rsidP="006950A0">
      <w:pPr>
        <w:pStyle w:val="Heading2"/>
        <w:rPr>
          <w:szCs w:val="22"/>
        </w:rPr>
      </w:pPr>
      <w:r w:rsidRPr="006E05E8">
        <w:rPr>
          <w:szCs w:val="22"/>
        </w:rPr>
        <w:t>Cyanide</w:t>
      </w:r>
    </w:p>
    <w:p w:rsidR="006950A0"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in the Mining Sector using cyanide in the recovery of Gold shall ensure applicable sites are certified to the International Cyanide Management Code. </w:t>
      </w:r>
    </w:p>
    <w:p w:rsidR="006950A0" w:rsidRPr="006E05E8" w:rsidRDefault="006950A0" w:rsidP="006950A0">
      <w:pPr>
        <w:contextualSpacing/>
        <w:rPr>
          <w:rFonts w:asciiTheme="minorHAnsi" w:hAnsiTheme="minorHAnsi"/>
          <w:sz w:val="22"/>
          <w:lang w:val="en-GB"/>
        </w:rPr>
      </w:pPr>
    </w:p>
    <w:p w:rsidR="006950A0" w:rsidRPr="00573BEB" w:rsidRDefault="00AF5683" w:rsidP="006950A0">
      <w:pPr>
        <w:pStyle w:val="Heading2"/>
        <w:rPr>
          <w:szCs w:val="22"/>
        </w:rPr>
      </w:pPr>
      <w:r w:rsidRPr="00AF5683">
        <w:rPr>
          <w:szCs w:val="22"/>
        </w:rPr>
        <w:t>Mercury</w:t>
      </w:r>
    </w:p>
    <w:p w:rsidR="006357D7" w:rsidRPr="006E05E8" w:rsidRDefault="00AF5683" w:rsidP="00642AC1">
      <w:pPr>
        <w:pStyle w:val="ListParagraph"/>
        <w:numPr>
          <w:ilvl w:val="1"/>
          <w:numId w:val="2"/>
        </w:numPr>
        <w:ind w:left="454" w:hanging="454"/>
        <w:contextualSpacing/>
        <w:rPr>
          <w:rFonts w:asciiTheme="minorHAnsi" w:hAnsiTheme="minorHAnsi"/>
          <w:sz w:val="22"/>
        </w:rPr>
      </w:pPr>
      <w:commentRangeStart w:id="70"/>
      <w:r w:rsidRPr="00AF5683">
        <w:rPr>
          <w:rFonts w:asciiTheme="minorHAnsi" w:hAnsiTheme="minorHAnsi"/>
          <w:sz w:val="22"/>
        </w:rPr>
        <w:t xml:space="preserve">Members </w:t>
      </w:r>
      <w:commentRangeEnd w:id="70"/>
      <w:r w:rsidRPr="00AF5683">
        <w:rPr>
          <w:rStyle w:val="CommentReference"/>
          <w:rFonts w:ascii="Times New Roman" w:hAnsi="Times New Roman"/>
          <w:sz w:val="22"/>
          <w:lang w:val="en-GB" w:eastAsia="en-US"/>
        </w:rPr>
        <w:commentReference w:id="70"/>
      </w:r>
      <w:r w:rsidRPr="00AF5683">
        <w:rPr>
          <w:rFonts w:asciiTheme="minorHAnsi" w:hAnsiTheme="minorHAnsi"/>
          <w:sz w:val="22"/>
        </w:rPr>
        <w:t>in the Mining Sector where mercury is contained in saleable products, by-products or emissions shall adopt responsible management practices that are at minimum in accordance with Applicable Law to control and, where feasible</w:t>
      </w:r>
      <w:r w:rsidR="00750150" w:rsidRPr="009B5BD5">
        <w:rPr>
          <w:rFonts w:asciiTheme="minorHAnsi" w:hAnsiTheme="minorHAnsi"/>
          <w:sz w:val="16"/>
        </w:rPr>
        <w:t xml:space="preserve">, </w:t>
      </w:r>
      <w:r w:rsidRPr="00AF5683">
        <w:rPr>
          <w:rFonts w:asciiTheme="minorHAnsi" w:hAnsiTheme="minorHAnsi"/>
          <w:sz w:val="22"/>
        </w:rPr>
        <w:t>reduce mercury emissions</w:t>
      </w:r>
      <w:r w:rsidR="009B5BD5" w:rsidRPr="009B5BD5">
        <w:rPr>
          <w:rFonts w:asciiTheme="minorHAnsi" w:hAnsiTheme="minorHAnsi"/>
          <w:sz w:val="22"/>
        </w:rPr>
        <w:t xml:space="preserve"> </w:t>
      </w:r>
      <w:r w:rsidR="009B5BD5">
        <w:rPr>
          <w:rFonts w:asciiTheme="minorHAnsi" w:hAnsiTheme="minorHAnsi"/>
          <w:sz w:val="22"/>
        </w:rPr>
        <w:t xml:space="preserve">using best available </w:t>
      </w:r>
      <w:r w:rsidR="009B5BD5">
        <w:rPr>
          <w:rFonts w:asciiTheme="minorHAnsi" w:hAnsiTheme="minorHAnsi"/>
          <w:sz w:val="22"/>
        </w:rPr>
        <w:lastRenderedPageBreak/>
        <w:t xml:space="preserve">techniques </w:t>
      </w:r>
      <w:r w:rsidR="00F14B3E">
        <w:rPr>
          <w:rFonts w:asciiTheme="minorHAnsi" w:hAnsiTheme="minorHAnsi"/>
          <w:sz w:val="22"/>
        </w:rPr>
        <w:t xml:space="preserve">or best environmental practices </w:t>
      </w:r>
      <w:r w:rsidR="009B5BD5">
        <w:rPr>
          <w:rFonts w:asciiTheme="minorHAnsi" w:hAnsiTheme="minorHAnsi"/>
          <w:sz w:val="22"/>
        </w:rPr>
        <w:t>that take into</w:t>
      </w:r>
      <w:r w:rsidR="009B5BD5" w:rsidRPr="009B5BD5">
        <w:rPr>
          <w:rFonts w:asciiTheme="minorHAnsi" w:hAnsiTheme="minorHAnsi"/>
          <w:sz w:val="22"/>
        </w:rPr>
        <w:t xml:space="preserve"> account technical and economic considerations</w:t>
      </w:r>
      <w:r w:rsidRPr="00AF5683">
        <w:rPr>
          <w:rFonts w:asciiTheme="minorHAnsi" w:hAnsiTheme="minorHAnsi"/>
          <w:sz w:val="22"/>
        </w:rPr>
        <w:t xml:space="preserve">.  </w:t>
      </w:r>
      <w:bookmarkStart w:id="71" w:name="_GoBack"/>
      <w:bookmarkEnd w:id="71"/>
    </w:p>
    <w:p w:rsidR="00C60CA8" w:rsidRPr="006E05E8" w:rsidRDefault="00AF5683" w:rsidP="00292659">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lang w:val="en-US"/>
        </w:rPr>
        <w:t>Members in the Mining Sector using mercury amalgamation in artisanal and small-scale mining and processing activities shall take measures to control and, where feasible, reduce the mercury emissions of their activity.  Members shall seek alternatives to mercury amalgamation wherever economically and technically viable.  Members shall eliminate</w:t>
      </w:r>
      <w:r w:rsidR="00F537B1">
        <w:rPr>
          <w:rFonts w:asciiTheme="minorHAnsi" w:hAnsiTheme="minorHAnsi"/>
          <w:sz w:val="22"/>
          <w:lang w:val="en-US"/>
        </w:rPr>
        <w:t>, by the end of the Certification Period,</w:t>
      </w:r>
      <w:r w:rsidRPr="00AF5683">
        <w:rPr>
          <w:rFonts w:asciiTheme="minorHAnsi" w:hAnsiTheme="minorHAnsi"/>
          <w:sz w:val="22"/>
          <w:lang w:val="en-US"/>
        </w:rPr>
        <w:t xml:space="preserve"> </w:t>
      </w:r>
      <w:r w:rsidRPr="00AF5683">
        <w:rPr>
          <w:rFonts w:asciiTheme="minorHAnsi" w:hAnsiTheme="minorHAnsi"/>
          <w:sz w:val="22"/>
        </w:rPr>
        <w:t>o</w:t>
      </w:r>
      <w:r w:rsidRPr="00AF5683">
        <w:rPr>
          <w:rFonts w:asciiTheme="minorHAnsi" w:hAnsiTheme="minorHAnsi"/>
          <w:sz w:val="22"/>
          <w:lang w:val="en-GB"/>
        </w:rPr>
        <w:t xml:space="preserve">pen burning of amalgam or processed amalgam, </w:t>
      </w:r>
      <w:r w:rsidRPr="00AF5683">
        <w:rPr>
          <w:rFonts w:asciiTheme="minorHAnsi" w:hAnsiTheme="minorHAnsi"/>
          <w:sz w:val="22"/>
        </w:rPr>
        <w:t>b</w:t>
      </w:r>
      <w:r w:rsidRPr="00AF5683">
        <w:rPr>
          <w:rFonts w:asciiTheme="minorHAnsi" w:hAnsiTheme="minorHAnsi"/>
          <w:sz w:val="22"/>
          <w:lang w:val="en-GB"/>
        </w:rPr>
        <w:t>urning of amalgam in residential areas; and cyanide leaching in sediment, ore or tailings to which mercury has been added without first removing the mercury.</w:t>
      </w:r>
    </w:p>
    <w:p w:rsidR="006950A0" w:rsidRPr="006E05E8" w:rsidRDefault="006950A0" w:rsidP="006950A0">
      <w:pPr>
        <w:contextualSpacing/>
        <w:rPr>
          <w:rFonts w:asciiTheme="minorHAnsi" w:hAnsiTheme="minorHAnsi"/>
          <w:sz w:val="22"/>
        </w:rPr>
      </w:pPr>
    </w:p>
    <w:p w:rsidR="00BF541A" w:rsidRPr="006E05E8" w:rsidRDefault="00BF541A" w:rsidP="00BF541A">
      <w:pPr>
        <w:pStyle w:val="Heading2"/>
        <w:rPr>
          <w:szCs w:val="22"/>
        </w:rPr>
      </w:pPr>
      <w:r w:rsidRPr="006E05E8">
        <w:rPr>
          <w:szCs w:val="22"/>
        </w:rPr>
        <w:t xml:space="preserve">Mine Rehabilitation and Closure </w:t>
      </w:r>
    </w:p>
    <w:p w:rsidR="00BF541A" w:rsidRPr="006E05E8" w:rsidRDefault="00AF5683" w:rsidP="00642AC1">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in the Mining Sector shall prepare and regularly review a mine rehabilitation and closure plan in relation to each Mining Facility. New Facilities require a closure plan from start-up and existing Facilities need to put in place a comprehensive plan as early as possible.    </w:t>
      </w:r>
    </w:p>
    <w:p w:rsidR="00594649" w:rsidRPr="006E05E8" w:rsidRDefault="00AF5683" w:rsidP="00594649">
      <w:pPr>
        <w:pStyle w:val="ListParagraph"/>
        <w:numPr>
          <w:ilvl w:val="1"/>
          <w:numId w:val="2"/>
        </w:numPr>
        <w:ind w:left="454" w:hanging="454"/>
        <w:contextualSpacing/>
        <w:rPr>
          <w:rFonts w:asciiTheme="minorHAnsi" w:hAnsiTheme="minorHAnsi"/>
          <w:sz w:val="22"/>
        </w:rPr>
      </w:pPr>
      <w:r w:rsidRPr="00AF5683">
        <w:rPr>
          <w:rFonts w:asciiTheme="minorHAnsi" w:hAnsiTheme="minorHAnsi"/>
          <w:sz w:val="22"/>
        </w:rPr>
        <w:t xml:space="preserve">Members in the Mining Sector shall engage regularly with local stakeholders in relation to each Mining Facility, including Indigenous Peoples, communities, ASM, employees and regulators, regarding mine closure and rehabilitation plans. </w:t>
      </w:r>
    </w:p>
    <w:p w:rsidR="00202D36" w:rsidRPr="006E05E8" w:rsidRDefault="00570806" w:rsidP="00642AC1">
      <w:pPr>
        <w:pStyle w:val="ListParagraph"/>
        <w:numPr>
          <w:ilvl w:val="1"/>
          <w:numId w:val="2"/>
        </w:numPr>
        <w:ind w:left="454" w:hanging="454"/>
        <w:contextualSpacing/>
        <w:rPr>
          <w:rFonts w:asciiTheme="minorHAnsi" w:hAnsiTheme="minorHAnsi"/>
          <w:sz w:val="22"/>
        </w:rPr>
      </w:pPr>
      <w:r w:rsidRPr="003E0F10">
        <w:rPr>
          <w:rFonts w:asciiTheme="minorHAnsi" w:hAnsiTheme="minorHAnsi"/>
          <w:sz w:val="22"/>
        </w:rPr>
        <w:t xml:space="preserve">Members in the Mining Sector shall </w:t>
      </w:r>
      <w:r>
        <w:rPr>
          <w:rFonts w:asciiTheme="minorHAnsi" w:hAnsiTheme="minorHAnsi"/>
          <w:sz w:val="22"/>
        </w:rPr>
        <w:t>estimate t</w:t>
      </w:r>
      <w:r w:rsidR="00AF5683" w:rsidRPr="00AF5683">
        <w:rPr>
          <w:rFonts w:asciiTheme="minorHAnsi" w:hAnsiTheme="minorHAnsi"/>
          <w:sz w:val="22"/>
        </w:rPr>
        <w:t>he</w:t>
      </w:r>
      <w:r>
        <w:rPr>
          <w:rFonts w:asciiTheme="minorHAnsi" w:hAnsiTheme="minorHAnsi"/>
          <w:sz w:val="22"/>
        </w:rPr>
        <w:t xml:space="preserve"> cost for implementation of the</w:t>
      </w:r>
      <w:r w:rsidR="00AF5683" w:rsidRPr="00AF5683">
        <w:rPr>
          <w:rFonts w:asciiTheme="minorHAnsi" w:hAnsiTheme="minorHAnsi"/>
          <w:sz w:val="22"/>
        </w:rPr>
        <w:t xml:space="preserve"> mine rehabilitation and closure plan</w:t>
      </w:r>
      <w:r w:rsidR="001A6FF3">
        <w:rPr>
          <w:rFonts w:asciiTheme="minorHAnsi" w:hAnsiTheme="minorHAnsi"/>
          <w:sz w:val="22"/>
        </w:rPr>
        <w:t xml:space="preserve"> for each Mining Facility</w:t>
      </w:r>
      <w:r>
        <w:rPr>
          <w:rFonts w:asciiTheme="minorHAnsi" w:hAnsiTheme="minorHAnsi"/>
          <w:sz w:val="22"/>
        </w:rPr>
        <w:t>,</w:t>
      </w:r>
      <w:r w:rsidR="00AF5683" w:rsidRPr="00AF5683">
        <w:rPr>
          <w:rFonts w:asciiTheme="minorHAnsi" w:hAnsiTheme="minorHAnsi"/>
          <w:sz w:val="22"/>
        </w:rPr>
        <w:t xml:space="preserve"> </w:t>
      </w:r>
      <w:r>
        <w:rPr>
          <w:rFonts w:asciiTheme="minorHAnsi" w:hAnsiTheme="minorHAnsi"/>
          <w:sz w:val="22"/>
        </w:rPr>
        <w:t xml:space="preserve">and </w:t>
      </w:r>
      <w:r w:rsidR="00AF5683" w:rsidRPr="00AF5683">
        <w:rPr>
          <w:rFonts w:asciiTheme="minorHAnsi" w:hAnsiTheme="minorHAnsi"/>
          <w:sz w:val="22"/>
        </w:rPr>
        <w:t>shall put in place</w:t>
      </w:r>
      <w:r w:rsidRPr="00570806">
        <w:rPr>
          <w:rFonts w:asciiTheme="minorHAnsi" w:hAnsiTheme="minorHAnsi"/>
          <w:sz w:val="22"/>
        </w:rPr>
        <w:t xml:space="preserve"> </w:t>
      </w:r>
      <w:r w:rsidRPr="003E0F10">
        <w:rPr>
          <w:rFonts w:asciiTheme="minorHAnsi" w:hAnsiTheme="minorHAnsi"/>
          <w:sz w:val="22"/>
        </w:rPr>
        <w:t xml:space="preserve">financial provisions </w:t>
      </w:r>
      <w:r w:rsidR="00AF5683" w:rsidRPr="00AF5683">
        <w:rPr>
          <w:rFonts w:asciiTheme="minorHAnsi" w:hAnsiTheme="minorHAnsi"/>
          <w:sz w:val="22"/>
        </w:rPr>
        <w:t>to ensure availability of adequate resources to meet closure requirements.</w:t>
      </w:r>
    </w:p>
    <w:p w:rsidR="00BF541A" w:rsidRPr="006E05E8" w:rsidRDefault="006A1615" w:rsidP="00642AC1">
      <w:pPr>
        <w:pStyle w:val="ListParagraph"/>
        <w:numPr>
          <w:ilvl w:val="1"/>
          <w:numId w:val="2"/>
        </w:numPr>
        <w:ind w:left="454" w:hanging="454"/>
        <w:contextualSpacing/>
        <w:rPr>
          <w:rFonts w:asciiTheme="minorHAnsi" w:hAnsiTheme="minorHAnsi"/>
          <w:sz w:val="22"/>
        </w:rPr>
      </w:pPr>
      <w:r>
        <w:rPr>
          <w:rFonts w:asciiTheme="minorHAnsi" w:hAnsiTheme="minorHAnsi"/>
          <w:sz w:val="22"/>
        </w:rPr>
        <w:t>Members in the Mining Sector shall adopt g</w:t>
      </w:r>
      <w:r w:rsidR="00AF5683" w:rsidRPr="00AF5683">
        <w:rPr>
          <w:rFonts w:asciiTheme="minorHAnsi" w:hAnsiTheme="minorHAnsi"/>
          <w:sz w:val="22"/>
        </w:rPr>
        <w:t xml:space="preserve">ood practice techniques for the rehabilitation of environments disturbed or occupied by Mining Facilities, to establish a sustainable native ecosystem, or other post-mining use developed through engagement with key stakeholders in the mine closure planning process.  </w:t>
      </w:r>
    </w:p>
    <w:p w:rsidR="00A71011" w:rsidRPr="006E05E8" w:rsidRDefault="00A71011" w:rsidP="00A71011">
      <w:pPr>
        <w:pStyle w:val="ListParagraph"/>
        <w:ind w:left="454"/>
        <w:contextualSpacing/>
        <w:rPr>
          <w:rFonts w:asciiTheme="minorHAnsi" w:hAnsiTheme="minorHAnsi"/>
          <w:sz w:val="22"/>
        </w:rPr>
      </w:pPr>
    </w:p>
    <w:p w:rsidR="002975ED" w:rsidRDefault="002975ED"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CE6510" w:rsidRDefault="00CE6510" w:rsidP="002975ED">
      <w:pPr>
        <w:pStyle w:val="BodySingle"/>
        <w:spacing w:after="240" w:line="240" w:lineRule="atLeast"/>
        <w:ind w:left="360"/>
        <w:rPr>
          <w:rFonts w:ascii="Arial" w:hAnsi="Arial" w:cs="Arial"/>
          <w:sz w:val="22"/>
          <w:szCs w:val="22"/>
        </w:rPr>
      </w:pPr>
    </w:p>
    <w:p w:rsidR="000B6251" w:rsidRDefault="000B6251" w:rsidP="002975ED">
      <w:pPr>
        <w:pStyle w:val="BodySingle"/>
        <w:spacing w:after="240" w:line="240" w:lineRule="atLeast"/>
        <w:ind w:left="360"/>
        <w:rPr>
          <w:rFonts w:ascii="Arial" w:hAnsi="Arial" w:cs="Arial"/>
          <w:sz w:val="22"/>
          <w:szCs w:val="22"/>
        </w:rPr>
      </w:pPr>
    </w:p>
    <w:p w:rsidR="000B6251" w:rsidRPr="006E05E8" w:rsidRDefault="000B6251" w:rsidP="002975ED">
      <w:pPr>
        <w:pStyle w:val="BodySingle"/>
        <w:spacing w:after="240" w:line="240" w:lineRule="atLeast"/>
        <w:ind w:left="360"/>
        <w:rPr>
          <w:rFonts w:ascii="Arial" w:hAnsi="Arial" w:cs="Arial"/>
          <w:sz w:val="22"/>
          <w:szCs w:val="22"/>
        </w:rPr>
      </w:pPr>
    </w:p>
    <w:p w:rsidR="009B5B5B" w:rsidRPr="006E05E8" w:rsidRDefault="009B5B5B">
      <w:pPr>
        <w:rPr>
          <w:rFonts w:ascii="Arial Bold" w:hAnsi="Arial Bold"/>
          <w:bCs/>
          <w:sz w:val="22"/>
        </w:rPr>
      </w:pPr>
    </w:p>
    <w:p w:rsidR="003D0A7C" w:rsidRPr="006E05E8" w:rsidRDefault="003D0A7C" w:rsidP="003D0A7C">
      <w:pPr>
        <w:rPr>
          <w:rFonts w:asciiTheme="minorHAnsi" w:hAnsiTheme="minorHAnsi"/>
          <w:b/>
          <w:bCs/>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8522"/>
      </w:tblGrid>
      <w:tr w:rsidR="00363CE3" w:rsidRPr="006E05E8" w:rsidTr="00087B89">
        <w:tc>
          <w:tcPr>
            <w:tcW w:w="8522" w:type="dxa"/>
            <w:shd w:val="clear" w:color="auto" w:fill="EEECE1"/>
          </w:tcPr>
          <w:p w:rsidR="00363CE3" w:rsidRPr="006E05E8" w:rsidRDefault="00AF5683" w:rsidP="004128D4">
            <w:pPr>
              <w:pStyle w:val="Heading1"/>
              <w:rPr>
                <w:sz w:val="22"/>
                <w:szCs w:val="22"/>
              </w:rPr>
            </w:pPr>
            <w:r w:rsidRPr="00AF5683">
              <w:rPr>
                <w:sz w:val="22"/>
              </w:rPr>
              <w:lastRenderedPageBreak/>
              <w:br w:type="page"/>
            </w:r>
            <w:r w:rsidR="00416BFE" w:rsidRPr="006E05E8">
              <w:rPr>
                <w:sz w:val="22"/>
                <w:szCs w:val="22"/>
              </w:rPr>
              <w:t>GLOSSARY</w:t>
            </w:r>
          </w:p>
        </w:tc>
      </w:tr>
    </w:tbl>
    <w:p w:rsidR="00363CE3" w:rsidRPr="006E05E8" w:rsidRDefault="00363CE3" w:rsidP="00363CE3">
      <w:pPr>
        <w:jc w:val="center"/>
        <w:rPr>
          <w:rFonts w:cs="Arial"/>
          <w:b/>
          <w:sz w:val="22"/>
        </w:rPr>
      </w:pPr>
    </w:p>
    <w:p w:rsidR="00A469BA" w:rsidRPr="006E05E8" w:rsidRDefault="00416BFE" w:rsidP="00A469BA">
      <w:pPr>
        <w:rPr>
          <w:rFonts w:asciiTheme="minorHAnsi" w:hAnsiTheme="minorHAnsi" w:cs="Arial"/>
          <w:sz w:val="22"/>
        </w:rPr>
      </w:pPr>
      <w:r w:rsidRPr="006E05E8">
        <w:rPr>
          <w:rFonts w:asciiTheme="minorHAnsi" w:hAnsiTheme="minorHAnsi" w:cs="Arial"/>
          <w:sz w:val="22"/>
        </w:rPr>
        <w:t xml:space="preserve">Please refer to the following glossary for terms and acronyms used in the RJC </w:t>
      </w:r>
      <w:r w:rsidR="00AB23D1" w:rsidRPr="006E05E8">
        <w:rPr>
          <w:rFonts w:asciiTheme="minorHAnsi" w:hAnsiTheme="minorHAnsi" w:cs="Arial"/>
          <w:sz w:val="22"/>
        </w:rPr>
        <w:t xml:space="preserve">Code of Practices and supporting </w:t>
      </w:r>
      <w:r w:rsidRPr="006E05E8">
        <w:rPr>
          <w:rFonts w:asciiTheme="minorHAnsi" w:hAnsiTheme="minorHAnsi" w:cs="Arial"/>
          <w:sz w:val="22"/>
        </w:rPr>
        <w:t>documents:</w:t>
      </w:r>
    </w:p>
    <w:p w:rsidR="00A469BA" w:rsidRPr="006E05E8" w:rsidRDefault="00A469BA" w:rsidP="00A469BA">
      <w:pPr>
        <w:rPr>
          <w:rFonts w:asciiTheme="minorHAnsi" w:hAnsiTheme="minorHAnsi" w:cs="Arial"/>
          <w:b/>
          <w:sz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6184"/>
      </w:tblGrid>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Accreditation</w:t>
            </w:r>
          </w:p>
        </w:tc>
        <w:tc>
          <w:tcPr>
            <w:tcW w:w="6184"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 xml:space="preserve">Recognition of an auditor’s competence to carry out </w:t>
            </w:r>
            <w:r w:rsidR="0001407D" w:rsidRPr="006E05E8">
              <w:rPr>
                <w:rFonts w:asciiTheme="minorHAnsi" w:hAnsiTheme="minorHAnsi" w:cs="Arial"/>
                <w:sz w:val="22"/>
              </w:rPr>
              <w:t>Certification Audit</w:t>
            </w:r>
            <w:r w:rsidRPr="006E05E8">
              <w:rPr>
                <w:rFonts w:asciiTheme="minorHAnsi" w:hAnsiTheme="minorHAnsi" w:cs="Arial"/>
                <w:sz w:val="22"/>
              </w:rPr>
              <w:t>s and evaluate conformance against a standard.</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AML</w:t>
            </w:r>
          </w:p>
        </w:tc>
        <w:tc>
          <w:tcPr>
            <w:tcW w:w="6184"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Anti-money laundering.</w:t>
            </w:r>
          </w:p>
        </w:tc>
      </w:tr>
      <w:tr w:rsidR="00B43D2F" w:rsidRPr="006E05E8" w:rsidTr="00A469BA">
        <w:tc>
          <w:tcPr>
            <w:tcW w:w="2338" w:type="dxa"/>
            <w:shd w:val="clear" w:color="auto" w:fill="auto"/>
          </w:tcPr>
          <w:p w:rsidR="00B43D2F" w:rsidRPr="006E05E8" w:rsidRDefault="00416BFE" w:rsidP="00A012E7">
            <w:pPr>
              <w:rPr>
                <w:rFonts w:asciiTheme="minorHAnsi" w:hAnsiTheme="minorHAnsi" w:cs="Arial"/>
                <w:sz w:val="22"/>
              </w:rPr>
            </w:pPr>
            <w:r w:rsidRPr="006E05E8">
              <w:rPr>
                <w:rFonts w:asciiTheme="minorHAnsi" w:hAnsiTheme="minorHAnsi" w:cs="Arial"/>
                <w:sz w:val="22"/>
              </w:rPr>
              <w:t>APELL</w:t>
            </w:r>
          </w:p>
        </w:tc>
        <w:tc>
          <w:tcPr>
            <w:tcW w:w="6184" w:type="dxa"/>
            <w:shd w:val="clear" w:color="auto" w:fill="auto"/>
          </w:tcPr>
          <w:p w:rsidR="00B43D2F" w:rsidRPr="006E05E8" w:rsidRDefault="00416BFE" w:rsidP="00D04A2F">
            <w:pPr>
              <w:rPr>
                <w:rFonts w:asciiTheme="minorHAnsi" w:hAnsiTheme="minorHAnsi" w:cs="Arial"/>
                <w:sz w:val="22"/>
              </w:rPr>
            </w:pPr>
            <w:r w:rsidRPr="006E05E8">
              <w:rPr>
                <w:rFonts w:asciiTheme="minorHAnsi" w:hAnsiTheme="minorHAnsi" w:cs="Arial"/>
                <w:sz w:val="22"/>
              </w:rPr>
              <w:t>Awareness and Preparedness for Emergencies at the Local Level</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Applicable Law</w:t>
            </w:r>
          </w:p>
        </w:tc>
        <w:tc>
          <w:tcPr>
            <w:tcW w:w="6184"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The relevant</w:t>
            </w:r>
            <w:r w:rsidR="00281BA1" w:rsidRPr="006E05E8">
              <w:rPr>
                <w:rFonts w:asciiTheme="minorHAnsi" w:hAnsiTheme="minorHAnsi" w:cs="Arial"/>
                <w:sz w:val="22"/>
              </w:rPr>
              <w:t xml:space="preserve"> international and/or</w:t>
            </w:r>
            <w:r w:rsidRPr="006E05E8">
              <w:rPr>
                <w:rFonts w:asciiTheme="minorHAnsi" w:hAnsiTheme="minorHAnsi" w:cs="Arial"/>
                <w:sz w:val="22"/>
              </w:rPr>
              <w:t xml:space="preserve"> national and/or state and/or local laws of the country or countries in which the Member operates. </w:t>
            </w:r>
            <w:r w:rsidR="00281BA1" w:rsidRPr="006E05E8">
              <w:rPr>
                <w:rFonts w:asciiTheme="minorHAnsi" w:hAnsiTheme="minorHAnsi" w:cs="Arial"/>
                <w:sz w:val="22"/>
              </w:rPr>
              <w:t>This may include, but is not restricted to, acts, regulations, and statutory policies.</w:t>
            </w:r>
            <w:r w:rsidR="00C23351" w:rsidRPr="006E05E8">
              <w:rPr>
                <w:rFonts w:asciiTheme="minorHAnsi" w:hAnsiTheme="minorHAnsi" w:cs="Arial"/>
                <w:sz w:val="22"/>
              </w:rPr>
              <w:t xml:space="preserve">  Where a conflict arises between Applicable Law and the requirements of the RJC Code of Practices, Applicable Law has precedence.</w:t>
            </w:r>
          </w:p>
        </w:tc>
      </w:tr>
      <w:tr w:rsidR="00E7544E" w:rsidRPr="006E05E8" w:rsidTr="00A469BA">
        <w:tc>
          <w:tcPr>
            <w:tcW w:w="2338" w:type="dxa"/>
            <w:shd w:val="clear" w:color="auto" w:fill="auto"/>
          </w:tcPr>
          <w:p w:rsidR="00E7544E" w:rsidRPr="006E05E8" w:rsidRDefault="00E7544E" w:rsidP="00A012E7">
            <w:pPr>
              <w:rPr>
                <w:rFonts w:asciiTheme="minorHAnsi" w:hAnsiTheme="minorHAnsi" w:cs="Arial"/>
                <w:sz w:val="22"/>
              </w:rPr>
            </w:pPr>
            <w:r w:rsidRPr="006E05E8">
              <w:rPr>
                <w:rFonts w:asciiTheme="minorHAnsi" w:hAnsiTheme="minorHAnsi" w:cs="Arial"/>
                <w:sz w:val="22"/>
              </w:rPr>
              <w:t>Appraisal Report</w:t>
            </w:r>
          </w:p>
        </w:tc>
        <w:tc>
          <w:tcPr>
            <w:tcW w:w="6184" w:type="dxa"/>
            <w:shd w:val="clear" w:color="auto" w:fill="auto"/>
          </w:tcPr>
          <w:p w:rsidR="00E7544E" w:rsidRPr="006E05E8" w:rsidRDefault="00E7544E" w:rsidP="00D04A2F">
            <w:pPr>
              <w:rPr>
                <w:rFonts w:asciiTheme="minorHAnsi" w:hAnsiTheme="minorHAnsi" w:cs="Arial"/>
                <w:sz w:val="22"/>
              </w:rPr>
            </w:pPr>
            <w:r w:rsidRPr="006E05E8">
              <w:rPr>
                <w:rFonts w:asciiTheme="minorHAnsi" w:hAnsiTheme="minorHAnsi" w:cs="Arial"/>
                <w:sz w:val="22"/>
              </w:rPr>
              <w:t>A</w:t>
            </w:r>
            <w:r w:rsidR="009F4E35" w:rsidRPr="006E05E8">
              <w:rPr>
                <w:rFonts w:asciiTheme="minorHAnsi" w:hAnsiTheme="minorHAnsi" w:cs="Arial"/>
                <w:sz w:val="22"/>
              </w:rPr>
              <w:t xml:space="preserve"> documented</w:t>
            </w:r>
            <w:r w:rsidRPr="006E05E8">
              <w:rPr>
                <w:rFonts w:asciiTheme="minorHAnsi" w:hAnsiTheme="minorHAnsi" w:cs="Arial"/>
                <w:sz w:val="22"/>
              </w:rPr>
              <w:t xml:space="preserve"> opinion of monetary value based on the identity, composition, and qualities of a jewellery item.</w:t>
            </w:r>
          </w:p>
        </w:tc>
      </w:tr>
      <w:tr w:rsidR="00F7322F" w:rsidRPr="006E05E8" w:rsidTr="00314B27">
        <w:tc>
          <w:tcPr>
            <w:tcW w:w="2338" w:type="dxa"/>
            <w:shd w:val="clear" w:color="auto" w:fill="auto"/>
          </w:tcPr>
          <w:p w:rsidR="00F7322F" w:rsidRPr="006E05E8" w:rsidRDefault="00416BFE" w:rsidP="00314B27">
            <w:pPr>
              <w:rPr>
                <w:rFonts w:asciiTheme="minorHAnsi" w:hAnsiTheme="minorHAnsi" w:cs="Arial"/>
                <w:sz w:val="22"/>
              </w:rPr>
            </w:pPr>
            <w:r w:rsidRPr="006E05E8">
              <w:rPr>
                <w:rFonts w:asciiTheme="minorHAnsi" w:hAnsiTheme="minorHAnsi" w:cs="Arial"/>
                <w:sz w:val="22"/>
              </w:rPr>
              <w:t>ASM</w:t>
            </w:r>
          </w:p>
        </w:tc>
        <w:tc>
          <w:tcPr>
            <w:tcW w:w="6184" w:type="dxa"/>
            <w:shd w:val="clear" w:color="auto" w:fill="auto"/>
          </w:tcPr>
          <w:p w:rsidR="00F7322F" w:rsidRPr="006E05E8" w:rsidRDefault="00416BFE" w:rsidP="00D04A2F">
            <w:pPr>
              <w:rPr>
                <w:rFonts w:asciiTheme="minorHAnsi" w:hAnsiTheme="minorHAnsi" w:cs="Arial"/>
                <w:sz w:val="22"/>
              </w:rPr>
            </w:pPr>
            <w:r w:rsidRPr="006E05E8">
              <w:rPr>
                <w:rFonts w:asciiTheme="minorHAnsi" w:hAnsiTheme="minorHAnsi" w:cs="Arial"/>
                <w:sz w:val="22"/>
              </w:rPr>
              <w:t>Artisanal and Small-scale Mining</w:t>
            </w:r>
          </w:p>
        </w:tc>
      </w:tr>
      <w:tr w:rsidR="00200946" w:rsidRPr="006E05E8" w:rsidTr="00314B27">
        <w:tc>
          <w:tcPr>
            <w:tcW w:w="2338" w:type="dxa"/>
            <w:shd w:val="clear" w:color="auto" w:fill="auto"/>
          </w:tcPr>
          <w:p w:rsidR="00200946" w:rsidRPr="006E05E8" w:rsidRDefault="00200946" w:rsidP="00314B27">
            <w:pPr>
              <w:rPr>
                <w:rFonts w:asciiTheme="minorHAnsi" w:hAnsiTheme="minorHAnsi" w:cs="Arial"/>
                <w:sz w:val="22"/>
              </w:rPr>
            </w:pPr>
            <w:r w:rsidRPr="006E05E8">
              <w:rPr>
                <w:rFonts w:asciiTheme="minorHAnsi" w:hAnsiTheme="minorHAnsi" w:cs="Arial"/>
                <w:sz w:val="22"/>
              </w:rPr>
              <w:t>Artisanal and Small-Scale Mining</w:t>
            </w:r>
          </w:p>
        </w:tc>
        <w:tc>
          <w:tcPr>
            <w:tcW w:w="6184" w:type="dxa"/>
            <w:shd w:val="clear" w:color="auto" w:fill="auto"/>
          </w:tcPr>
          <w:p w:rsidR="00200946" w:rsidRPr="006E05E8" w:rsidRDefault="00200946" w:rsidP="00D04A2F">
            <w:pPr>
              <w:rPr>
                <w:rFonts w:asciiTheme="minorHAnsi" w:hAnsiTheme="minorHAnsi" w:cs="Arial"/>
                <w:sz w:val="22"/>
              </w:rPr>
            </w:pPr>
            <w:r w:rsidRPr="006E05E8">
              <w:rPr>
                <w:rFonts w:asciiTheme="minorHAnsi" w:hAnsiTheme="minorHAnsi" w:cs="Arial"/>
                <w:sz w:val="22"/>
              </w:rPr>
              <w:t xml:space="preserve">Formal or informal operations with predominantly simplified forms of exploration, extraction, processing and transportation.  ASM is normally low capital intensive and uses high labour intensive technology.  ASM can include men and women working on an individual basis as well as those working in family groups, in partnership or as members of cooperatives or other types of legal associations and enterprises involving hundreds or thousands of miners. </w:t>
            </w:r>
            <w:r w:rsidR="00D60718" w:rsidRPr="006E05E8">
              <w:rPr>
                <w:rFonts w:asciiTheme="minorHAnsi" w:hAnsiTheme="minorHAnsi" w:cs="Arial"/>
                <w:i/>
                <w:sz w:val="22"/>
              </w:rPr>
              <w:t>[Source:  OECD Due Diligence Guidance</w:t>
            </w:r>
            <w:r w:rsidR="00D825FD" w:rsidRPr="006E05E8">
              <w:rPr>
                <w:rFonts w:asciiTheme="minorHAnsi" w:hAnsiTheme="minorHAnsi" w:cs="Arial"/>
                <w:i/>
                <w:sz w:val="22"/>
              </w:rPr>
              <w:t xml:space="preserve"> for Responsible Supply Chains of Minerals from Conflict-Affected and High-Risk Areas</w:t>
            </w:r>
            <w:r w:rsidR="00D60718" w:rsidRPr="006E05E8">
              <w:rPr>
                <w:rFonts w:asciiTheme="minorHAnsi" w:hAnsiTheme="minorHAnsi" w:cs="Arial"/>
                <w:i/>
                <w:sz w:val="22"/>
              </w:rPr>
              <w:t xml:space="preserve"> – Supplement on Gold].</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Assessment Manual</w:t>
            </w:r>
          </w:p>
        </w:tc>
        <w:tc>
          <w:tcPr>
            <w:tcW w:w="6184"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Instructions for Members and Auditors on how to carry out Self Assessments and Verification Assessments.</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Assessment Questions</w:t>
            </w:r>
          </w:p>
        </w:tc>
        <w:tc>
          <w:tcPr>
            <w:tcW w:w="6184"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A set of questions designed to assess a Member’s performance against the Code of Practices and its Provisions.  Members and Auditors use the same Assessment Questions.</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Assessment Tools</w:t>
            </w:r>
          </w:p>
        </w:tc>
        <w:tc>
          <w:tcPr>
            <w:tcW w:w="6184"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 xml:space="preserve">Documents or software that provide guidance and/or record information and evidence required to carry out a Self Assessment or Verification.  </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Assessor</w:t>
            </w:r>
          </w:p>
        </w:tc>
        <w:tc>
          <w:tcPr>
            <w:tcW w:w="6184"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Employee(s) or person(s) commissioned by a Member to conduct a Self Assessment.</w:t>
            </w:r>
          </w:p>
        </w:tc>
      </w:tr>
      <w:tr w:rsidR="005038CA" w:rsidRPr="006E05E8" w:rsidTr="00EE543D">
        <w:tc>
          <w:tcPr>
            <w:tcW w:w="2338" w:type="dxa"/>
            <w:shd w:val="clear" w:color="auto" w:fill="auto"/>
          </w:tcPr>
          <w:p w:rsidR="005038CA" w:rsidRPr="006E05E8" w:rsidRDefault="005038CA" w:rsidP="00EE543D">
            <w:pPr>
              <w:rPr>
                <w:rFonts w:asciiTheme="minorHAnsi" w:hAnsiTheme="minorHAnsi" w:cs="Arial"/>
                <w:sz w:val="22"/>
              </w:rPr>
            </w:pPr>
            <w:r w:rsidRPr="006E05E8">
              <w:rPr>
                <w:rFonts w:asciiTheme="minorHAnsi" w:hAnsiTheme="minorHAnsi" w:cs="Arial"/>
                <w:sz w:val="22"/>
              </w:rPr>
              <w:t>Audit Plan</w:t>
            </w:r>
          </w:p>
        </w:tc>
        <w:tc>
          <w:tcPr>
            <w:tcW w:w="6184" w:type="dxa"/>
            <w:shd w:val="clear" w:color="auto" w:fill="auto"/>
          </w:tcPr>
          <w:p w:rsidR="005038CA" w:rsidRPr="006E05E8" w:rsidRDefault="005038CA" w:rsidP="00EE543D">
            <w:pPr>
              <w:rPr>
                <w:rFonts w:asciiTheme="minorHAnsi" w:hAnsiTheme="minorHAnsi" w:cs="Arial"/>
                <w:sz w:val="22"/>
              </w:rPr>
            </w:pPr>
            <w:r w:rsidRPr="006E05E8">
              <w:rPr>
                <w:rFonts w:asciiTheme="minorHAnsi" w:hAnsiTheme="minorHAnsi" w:cs="Arial"/>
                <w:bCs/>
                <w:sz w:val="22"/>
              </w:rPr>
              <w:t>Developed by an Auditor to outline what of the Member’s business practices will be reviewed, by whom and when and in which Facilities, and nominates which Member personnel should be involved.  It is developed from the definition of the Verification Scope.</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Auditor</w:t>
            </w:r>
          </w:p>
        </w:tc>
        <w:tc>
          <w:tcPr>
            <w:tcW w:w="6184"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 xml:space="preserve">An independent, third party person or organisation meeting the RJC’s objective selection criteria and accredited to carry out Verification.  </w:t>
            </w:r>
          </w:p>
        </w:tc>
      </w:tr>
      <w:tr w:rsidR="00CF22ED" w:rsidRPr="006E05E8" w:rsidTr="00A469BA">
        <w:tc>
          <w:tcPr>
            <w:tcW w:w="2338" w:type="dxa"/>
            <w:shd w:val="clear" w:color="auto" w:fill="auto"/>
          </w:tcPr>
          <w:p w:rsidR="00CF22ED" w:rsidRPr="006E05E8" w:rsidRDefault="00416BFE" w:rsidP="00A012E7">
            <w:pPr>
              <w:rPr>
                <w:rFonts w:asciiTheme="minorHAnsi" w:hAnsiTheme="minorHAnsi" w:cs="Arial"/>
                <w:sz w:val="22"/>
              </w:rPr>
            </w:pPr>
            <w:r w:rsidRPr="006E05E8">
              <w:rPr>
                <w:rFonts w:asciiTheme="minorHAnsi" w:hAnsiTheme="minorHAnsi" w:cs="Arial"/>
                <w:sz w:val="22"/>
              </w:rPr>
              <w:t>Biodiversity</w:t>
            </w:r>
          </w:p>
        </w:tc>
        <w:tc>
          <w:tcPr>
            <w:tcW w:w="6184" w:type="dxa"/>
            <w:shd w:val="clear" w:color="auto" w:fill="auto"/>
          </w:tcPr>
          <w:p w:rsidR="00C60CA8" w:rsidRPr="006E05E8" w:rsidRDefault="00416BFE">
            <w:pPr>
              <w:rPr>
                <w:rFonts w:asciiTheme="minorHAnsi" w:hAnsiTheme="minorHAnsi" w:cs="Arial"/>
                <w:sz w:val="22"/>
              </w:rPr>
            </w:pPr>
            <w:r w:rsidRPr="006E05E8">
              <w:rPr>
                <w:rFonts w:asciiTheme="minorHAnsi" w:hAnsiTheme="minorHAnsi" w:cs="Arial"/>
                <w:sz w:val="22"/>
              </w:rPr>
              <w:t>The variability among living organisms from all sources</w:t>
            </w:r>
            <w:r w:rsidR="00494396" w:rsidRPr="006E05E8">
              <w:rPr>
                <w:rFonts w:asciiTheme="minorHAnsi" w:hAnsiTheme="minorHAnsi" w:cs="Arial"/>
                <w:sz w:val="22"/>
              </w:rPr>
              <w:t>,</w:t>
            </w:r>
            <w:r w:rsidRPr="006E05E8">
              <w:rPr>
                <w:rFonts w:asciiTheme="minorHAnsi" w:hAnsiTheme="minorHAnsi" w:cs="Arial"/>
                <w:sz w:val="22"/>
              </w:rPr>
              <w:t xml:space="preserve"> includingterrestrial, marine and other aquatic ecosystems and the ecological complexes of which they are part; this includes diversity within species, between species and of ecosystems.  </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Bribery</w:t>
            </w:r>
          </w:p>
        </w:tc>
        <w:tc>
          <w:tcPr>
            <w:tcW w:w="6184"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 xml:space="preserve">The offering, promising or giving, as well as demanding or accepting of any undue advantage, whether directly or indirectly, </w:t>
            </w:r>
            <w:r w:rsidRPr="006E05E8">
              <w:rPr>
                <w:rFonts w:asciiTheme="minorHAnsi" w:hAnsiTheme="minorHAnsi" w:cs="Arial"/>
                <w:sz w:val="22"/>
              </w:rPr>
              <w:lastRenderedPageBreak/>
              <w:t>to or from:</w:t>
            </w:r>
          </w:p>
          <w:p w:rsidR="00A469BA" w:rsidRPr="006E05E8" w:rsidRDefault="00416BFE" w:rsidP="00AA1D23">
            <w:pPr>
              <w:numPr>
                <w:ilvl w:val="0"/>
                <w:numId w:val="14"/>
              </w:numPr>
              <w:rPr>
                <w:rFonts w:asciiTheme="minorHAnsi" w:hAnsiTheme="minorHAnsi" w:cs="Arial"/>
                <w:sz w:val="22"/>
              </w:rPr>
            </w:pPr>
            <w:r w:rsidRPr="006E05E8">
              <w:rPr>
                <w:rFonts w:asciiTheme="minorHAnsi" w:hAnsiTheme="minorHAnsi" w:cs="Arial"/>
                <w:sz w:val="22"/>
              </w:rPr>
              <w:t>A public official;</w:t>
            </w:r>
          </w:p>
          <w:p w:rsidR="00A469BA" w:rsidRPr="006E05E8" w:rsidRDefault="00416BFE" w:rsidP="00AA1D23">
            <w:pPr>
              <w:numPr>
                <w:ilvl w:val="0"/>
                <w:numId w:val="14"/>
              </w:numPr>
              <w:rPr>
                <w:rFonts w:asciiTheme="minorHAnsi" w:hAnsiTheme="minorHAnsi" w:cs="Arial"/>
                <w:sz w:val="22"/>
              </w:rPr>
            </w:pPr>
            <w:r w:rsidRPr="006E05E8">
              <w:rPr>
                <w:rFonts w:asciiTheme="minorHAnsi" w:hAnsiTheme="minorHAnsi" w:cs="Arial"/>
                <w:sz w:val="22"/>
              </w:rPr>
              <w:t>A political candidate, party or official; or</w:t>
            </w:r>
          </w:p>
          <w:p w:rsidR="00A469BA" w:rsidRPr="006E05E8" w:rsidRDefault="00416BFE" w:rsidP="00AA1D23">
            <w:pPr>
              <w:numPr>
                <w:ilvl w:val="0"/>
                <w:numId w:val="14"/>
              </w:numPr>
              <w:rPr>
                <w:rFonts w:asciiTheme="minorHAnsi" w:hAnsiTheme="minorHAnsi" w:cs="Arial"/>
                <w:sz w:val="22"/>
              </w:rPr>
            </w:pPr>
            <w:r w:rsidRPr="006E05E8">
              <w:rPr>
                <w:rFonts w:asciiTheme="minorHAnsi" w:hAnsiTheme="minorHAnsi" w:cs="Arial"/>
                <w:sz w:val="22"/>
              </w:rPr>
              <w:t>Any private sector Employee (including a person who directs or works for a private sector enterprise in any capacity).</w:t>
            </w:r>
          </w:p>
        </w:tc>
      </w:tr>
      <w:tr w:rsidR="002A14DE" w:rsidRPr="006E05E8" w:rsidTr="00A469BA">
        <w:tc>
          <w:tcPr>
            <w:tcW w:w="2338" w:type="dxa"/>
            <w:shd w:val="clear" w:color="auto" w:fill="auto"/>
          </w:tcPr>
          <w:p w:rsidR="002A14DE" w:rsidRPr="006E05E8" w:rsidRDefault="002A14DE" w:rsidP="00D04A2F">
            <w:pPr>
              <w:rPr>
                <w:rFonts w:asciiTheme="minorHAnsi" w:hAnsiTheme="minorHAnsi" w:cs="Arial"/>
                <w:sz w:val="22"/>
              </w:rPr>
            </w:pPr>
            <w:r w:rsidRPr="006E05E8">
              <w:rPr>
                <w:rFonts w:asciiTheme="minorHAnsi" w:hAnsiTheme="minorHAnsi" w:cs="Arial"/>
                <w:sz w:val="22"/>
              </w:rPr>
              <w:lastRenderedPageBreak/>
              <w:t>Business Activity</w:t>
            </w:r>
          </w:p>
        </w:tc>
        <w:tc>
          <w:tcPr>
            <w:tcW w:w="6184" w:type="dxa"/>
            <w:shd w:val="clear" w:color="auto" w:fill="auto"/>
          </w:tcPr>
          <w:p w:rsidR="005E6D80" w:rsidRPr="006E05E8" w:rsidRDefault="005E6D80" w:rsidP="005E6D80">
            <w:pPr>
              <w:rPr>
                <w:rFonts w:asciiTheme="minorHAnsi" w:hAnsiTheme="minorHAnsi" w:cs="Arial"/>
                <w:sz w:val="22"/>
              </w:rPr>
            </w:pPr>
            <w:r w:rsidRPr="006E05E8">
              <w:rPr>
                <w:rFonts w:asciiTheme="minorHAnsi" w:hAnsiTheme="minorHAnsi" w:cs="Arial"/>
                <w:sz w:val="22"/>
              </w:rPr>
              <w:t xml:space="preserve">A </w:t>
            </w:r>
            <w:r w:rsidR="00B80E61">
              <w:rPr>
                <w:rFonts w:asciiTheme="minorHAnsi" w:hAnsiTheme="minorHAnsi" w:cs="Arial"/>
                <w:sz w:val="22"/>
              </w:rPr>
              <w:t>t</w:t>
            </w:r>
            <w:r w:rsidR="00B810A3" w:rsidRPr="006E05E8">
              <w:rPr>
                <w:rFonts w:asciiTheme="minorHAnsi" w:hAnsiTheme="minorHAnsi" w:cs="Arial"/>
                <w:sz w:val="22"/>
              </w:rPr>
              <w:t>ask,</w:t>
            </w:r>
            <w:r w:rsidR="002A14DE" w:rsidRPr="006E05E8">
              <w:rPr>
                <w:rFonts w:asciiTheme="minorHAnsi" w:hAnsiTheme="minorHAnsi" w:cs="Arial"/>
                <w:sz w:val="22"/>
              </w:rPr>
              <w:t xml:space="preserve"> </w:t>
            </w:r>
            <w:r w:rsidRPr="006E05E8">
              <w:rPr>
                <w:rFonts w:asciiTheme="minorHAnsi" w:hAnsiTheme="minorHAnsi" w:cs="Arial"/>
                <w:sz w:val="22"/>
              </w:rPr>
              <w:t xml:space="preserve">role, </w:t>
            </w:r>
            <w:r w:rsidR="002A14DE" w:rsidRPr="006E05E8">
              <w:rPr>
                <w:rFonts w:asciiTheme="minorHAnsi" w:hAnsiTheme="minorHAnsi" w:cs="Arial"/>
                <w:sz w:val="22"/>
              </w:rPr>
              <w:t>function</w:t>
            </w:r>
            <w:r w:rsidR="00B810A3" w:rsidRPr="006E05E8">
              <w:rPr>
                <w:rFonts w:asciiTheme="minorHAnsi" w:hAnsiTheme="minorHAnsi" w:cs="Arial"/>
                <w:sz w:val="22"/>
              </w:rPr>
              <w:t xml:space="preserve"> or service</w:t>
            </w:r>
            <w:r w:rsidR="002A14DE" w:rsidRPr="006E05E8">
              <w:rPr>
                <w:rFonts w:asciiTheme="minorHAnsi" w:hAnsiTheme="minorHAnsi" w:cs="Arial"/>
                <w:sz w:val="22"/>
              </w:rPr>
              <w:t xml:space="preserve"> </w:t>
            </w:r>
            <w:r w:rsidRPr="006E05E8">
              <w:rPr>
                <w:rFonts w:asciiTheme="minorHAnsi" w:hAnsiTheme="minorHAnsi" w:cs="Arial"/>
                <w:sz w:val="22"/>
              </w:rPr>
              <w:t>relating to performance of work in the Diamonds, Gold and/or Platinum Group Metals Jewellery supply chain</w:t>
            </w:r>
            <w:r w:rsidRPr="006E05E8" w:rsidDel="005E6D80">
              <w:rPr>
                <w:rFonts w:asciiTheme="minorHAnsi" w:hAnsiTheme="minorHAnsi" w:cs="Arial"/>
                <w:sz w:val="22"/>
              </w:rPr>
              <w:t xml:space="preserve"> </w:t>
            </w:r>
            <w:r w:rsidR="002A14DE" w:rsidRPr="006E05E8">
              <w:rPr>
                <w:rFonts w:asciiTheme="minorHAnsi" w:hAnsiTheme="minorHAnsi" w:cs="Arial"/>
                <w:sz w:val="22"/>
              </w:rPr>
              <w:t xml:space="preserve">that </w:t>
            </w:r>
            <w:r w:rsidRPr="006E05E8">
              <w:rPr>
                <w:rFonts w:asciiTheme="minorHAnsi" w:hAnsiTheme="minorHAnsi" w:cs="Arial"/>
                <w:sz w:val="22"/>
              </w:rPr>
              <w:t>is</w:t>
            </w:r>
            <w:r w:rsidR="002A14DE" w:rsidRPr="006E05E8">
              <w:rPr>
                <w:rFonts w:asciiTheme="minorHAnsi" w:hAnsiTheme="minorHAnsi" w:cs="Arial"/>
                <w:sz w:val="22"/>
              </w:rPr>
              <w:t xml:space="preserve"> Controlled by a Member</w:t>
            </w:r>
            <w:r w:rsidR="00B810A3" w:rsidRPr="006E05E8">
              <w:rPr>
                <w:rFonts w:asciiTheme="minorHAnsi" w:hAnsiTheme="minorHAnsi" w:cs="Arial"/>
                <w:sz w:val="22"/>
              </w:rPr>
              <w:t xml:space="preserve"> </w:t>
            </w:r>
            <w:r w:rsidR="002A14DE" w:rsidRPr="006E05E8">
              <w:rPr>
                <w:rFonts w:asciiTheme="minorHAnsi" w:hAnsiTheme="minorHAnsi" w:cs="Arial"/>
                <w:sz w:val="22"/>
              </w:rPr>
              <w:t xml:space="preserve">Business Activities may or may not be performed at a </w:t>
            </w:r>
            <w:r w:rsidR="00B739AB" w:rsidRPr="006E05E8">
              <w:rPr>
                <w:rFonts w:asciiTheme="minorHAnsi" w:hAnsiTheme="minorHAnsi" w:cs="Arial"/>
                <w:sz w:val="22"/>
              </w:rPr>
              <w:t xml:space="preserve">Member’s </w:t>
            </w:r>
            <w:r w:rsidRPr="006E05E8">
              <w:rPr>
                <w:rFonts w:asciiTheme="minorHAnsi" w:hAnsiTheme="minorHAnsi" w:cs="Arial"/>
                <w:sz w:val="22"/>
              </w:rPr>
              <w:t>Facility</w:t>
            </w:r>
            <w:r w:rsidR="00B739AB" w:rsidRPr="006E05E8">
              <w:rPr>
                <w:rFonts w:asciiTheme="minorHAnsi" w:hAnsiTheme="minorHAnsi" w:cs="Arial"/>
                <w:sz w:val="22"/>
              </w:rPr>
              <w:t xml:space="preserve">. </w:t>
            </w:r>
          </w:p>
        </w:tc>
      </w:tr>
      <w:tr w:rsidR="00A469BA" w:rsidRPr="006E05E8" w:rsidTr="00A469BA">
        <w:tc>
          <w:tcPr>
            <w:tcW w:w="2338" w:type="dxa"/>
            <w:shd w:val="clear" w:color="auto" w:fill="auto"/>
          </w:tcPr>
          <w:p w:rsidR="00A469BA" w:rsidRPr="006E05E8" w:rsidRDefault="00416BFE" w:rsidP="00D04A2F">
            <w:pPr>
              <w:rPr>
                <w:rFonts w:asciiTheme="minorHAnsi" w:hAnsiTheme="minorHAnsi" w:cs="Arial"/>
                <w:sz w:val="22"/>
              </w:rPr>
            </w:pPr>
            <w:r w:rsidRPr="006E05E8">
              <w:rPr>
                <w:rFonts w:asciiTheme="minorHAnsi" w:hAnsiTheme="minorHAnsi" w:cs="Arial"/>
                <w:sz w:val="22"/>
              </w:rPr>
              <w:t xml:space="preserve">Business ethics  </w:t>
            </w:r>
          </w:p>
        </w:tc>
        <w:tc>
          <w:tcPr>
            <w:tcW w:w="6184"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Ethical rights and duties existing between businesses and society.</w:t>
            </w:r>
          </w:p>
        </w:tc>
      </w:tr>
      <w:tr w:rsidR="00A469BA" w:rsidRPr="006E05E8" w:rsidTr="00A469BA">
        <w:tc>
          <w:tcPr>
            <w:tcW w:w="2338" w:type="dxa"/>
            <w:shd w:val="clear" w:color="auto" w:fill="auto"/>
          </w:tcPr>
          <w:p w:rsidR="00A469BA" w:rsidRPr="006E05E8" w:rsidRDefault="00416BFE" w:rsidP="00A012E7">
            <w:pPr>
              <w:rPr>
                <w:rFonts w:asciiTheme="minorHAnsi" w:hAnsiTheme="minorHAnsi" w:cs="Arial"/>
                <w:sz w:val="22"/>
              </w:rPr>
            </w:pPr>
            <w:commentRangeStart w:id="72"/>
            <w:r w:rsidRPr="006E05E8">
              <w:rPr>
                <w:rFonts w:asciiTheme="minorHAnsi" w:hAnsiTheme="minorHAnsi" w:cs="Arial"/>
                <w:sz w:val="22"/>
              </w:rPr>
              <w:t>Business Partners</w:t>
            </w:r>
            <w:commentRangeEnd w:id="72"/>
            <w:r w:rsidR="00AF5683" w:rsidRPr="00AF5683">
              <w:rPr>
                <w:rStyle w:val="CommentReference"/>
                <w:rFonts w:ascii="Times New Roman" w:hAnsi="Times New Roman"/>
                <w:sz w:val="22"/>
                <w:lang w:val="en-GB" w:eastAsia="en-US"/>
              </w:rPr>
              <w:commentReference w:id="72"/>
            </w:r>
          </w:p>
        </w:tc>
        <w:tc>
          <w:tcPr>
            <w:tcW w:w="6184" w:type="dxa"/>
            <w:shd w:val="clear" w:color="auto" w:fill="auto"/>
          </w:tcPr>
          <w:p w:rsidR="00A469BA" w:rsidRPr="006E05E8" w:rsidRDefault="00416BFE" w:rsidP="00A012E7">
            <w:pPr>
              <w:rPr>
                <w:rFonts w:asciiTheme="minorHAnsi" w:hAnsiTheme="minorHAnsi" w:cs="Arial"/>
                <w:sz w:val="22"/>
              </w:rPr>
            </w:pPr>
            <w:r w:rsidRPr="006E05E8">
              <w:rPr>
                <w:rFonts w:asciiTheme="minorHAnsi" w:hAnsiTheme="minorHAnsi" w:cs="Arial"/>
                <w:sz w:val="22"/>
              </w:rPr>
              <w:t>An organisation or business Entity with which an Entity has direct business relations and that buys and/or sells a product or service that directly contributes to the extraction, manufacture or sale of Diamond</w:t>
            </w:r>
            <w:r w:rsidR="00644E02" w:rsidRPr="006E05E8">
              <w:rPr>
                <w:rFonts w:asciiTheme="minorHAnsi" w:hAnsiTheme="minorHAnsi" w:cs="Arial"/>
                <w:sz w:val="22"/>
              </w:rPr>
              <w:t>,</w:t>
            </w:r>
            <w:r w:rsidRPr="006E05E8">
              <w:rPr>
                <w:rFonts w:asciiTheme="minorHAnsi" w:hAnsiTheme="minorHAnsi" w:cs="Arial"/>
                <w:sz w:val="22"/>
              </w:rPr>
              <w:t xml:space="preserve"> Gold </w:t>
            </w:r>
            <w:r w:rsidR="00B14443" w:rsidRPr="006E05E8">
              <w:rPr>
                <w:rFonts w:asciiTheme="minorHAnsi" w:hAnsiTheme="minorHAnsi" w:cs="Arial"/>
                <w:sz w:val="22"/>
              </w:rPr>
              <w:t xml:space="preserve">and/or Platinum Group Metals </w:t>
            </w:r>
            <w:r w:rsidRPr="006E05E8">
              <w:rPr>
                <w:rFonts w:asciiTheme="minorHAnsi" w:hAnsiTheme="minorHAnsi" w:cs="Arial"/>
                <w:sz w:val="22"/>
              </w:rPr>
              <w:t xml:space="preserve">Jewellery products. </w:t>
            </w:r>
          </w:p>
          <w:p w:rsidR="00A469BA" w:rsidRPr="006E05E8" w:rsidRDefault="00416BFE" w:rsidP="004E0643">
            <w:pPr>
              <w:rPr>
                <w:rFonts w:asciiTheme="minorHAnsi" w:hAnsiTheme="minorHAnsi" w:cs="Arial"/>
                <w:sz w:val="22"/>
              </w:rPr>
            </w:pPr>
            <w:r w:rsidRPr="006E05E8">
              <w:rPr>
                <w:rFonts w:asciiTheme="minorHAnsi" w:hAnsiTheme="minorHAnsi" w:cs="Arial"/>
                <w:sz w:val="22"/>
              </w:rPr>
              <w:t xml:space="preserve">For the avoidance of doubt, this </w:t>
            </w:r>
            <w:r w:rsidR="002900D5" w:rsidRPr="006E05E8">
              <w:rPr>
                <w:rFonts w:asciiTheme="minorHAnsi" w:hAnsiTheme="minorHAnsi" w:cs="Arial"/>
                <w:sz w:val="22"/>
              </w:rPr>
              <w:t xml:space="preserve">includes Contractors, agents, customers, Suppliers and joint venture Partners.  </w:t>
            </w:r>
            <w:r w:rsidR="004E0643" w:rsidRPr="006E05E8">
              <w:rPr>
                <w:rFonts w:asciiTheme="minorHAnsi" w:hAnsiTheme="minorHAnsi" w:cs="Arial"/>
                <w:sz w:val="22"/>
              </w:rPr>
              <w:t xml:space="preserve">This </w:t>
            </w:r>
            <w:r w:rsidR="002900D5" w:rsidRPr="006E05E8">
              <w:rPr>
                <w:rFonts w:asciiTheme="minorHAnsi" w:hAnsiTheme="minorHAnsi" w:cs="Arial"/>
                <w:sz w:val="22"/>
              </w:rPr>
              <w:t>includes Entities that provide services related to section</w:t>
            </w:r>
            <w:r w:rsidR="004E0643" w:rsidRPr="006E05E8">
              <w:rPr>
                <w:rFonts w:asciiTheme="minorHAnsi" w:hAnsiTheme="minorHAnsi" w:cs="Arial"/>
                <w:sz w:val="22"/>
              </w:rPr>
              <w:t>s</w:t>
            </w:r>
            <w:r w:rsidR="002900D5" w:rsidRPr="006E05E8">
              <w:rPr>
                <w:rFonts w:asciiTheme="minorHAnsi" w:hAnsiTheme="minorHAnsi" w:cs="Arial"/>
                <w:sz w:val="22"/>
              </w:rPr>
              <w:t xml:space="preserve"> of the Code of Practices, </w:t>
            </w:r>
            <w:r w:rsidR="0037599A" w:rsidRPr="006E05E8">
              <w:rPr>
                <w:rFonts w:asciiTheme="minorHAnsi" w:hAnsiTheme="minorHAnsi" w:cs="Arial"/>
                <w:sz w:val="22"/>
              </w:rPr>
              <w:t xml:space="preserve">such as </w:t>
            </w:r>
            <w:r w:rsidR="002900D5" w:rsidRPr="006E05E8">
              <w:rPr>
                <w:rFonts w:asciiTheme="minorHAnsi" w:hAnsiTheme="minorHAnsi" w:cs="Arial"/>
                <w:sz w:val="22"/>
              </w:rPr>
              <w:t>security providers</w:t>
            </w:r>
            <w:r w:rsidR="004E0643" w:rsidRPr="006E05E8">
              <w:rPr>
                <w:rFonts w:asciiTheme="minorHAnsi" w:hAnsiTheme="minorHAnsi" w:cs="Arial"/>
                <w:sz w:val="22"/>
              </w:rPr>
              <w:t xml:space="preserve"> and recruitment agencies</w:t>
            </w:r>
            <w:r w:rsidR="002900D5" w:rsidRPr="006E05E8">
              <w:rPr>
                <w:rFonts w:asciiTheme="minorHAnsi" w:hAnsiTheme="minorHAnsi" w:cs="Arial"/>
                <w:sz w:val="22"/>
              </w:rPr>
              <w:t xml:space="preserve">, </w:t>
            </w:r>
            <w:r w:rsidR="0037599A" w:rsidRPr="006E05E8">
              <w:rPr>
                <w:rFonts w:asciiTheme="minorHAnsi" w:hAnsiTheme="minorHAnsi" w:cs="Arial"/>
                <w:sz w:val="22"/>
              </w:rPr>
              <w:t xml:space="preserve">or that through a Risk Assessment or under Applicable Law are subject to </w:t>
            </w:r>
            <w:r w:rsidR="00AB1A6E" w:rsidRPr="006E05E8">
              <w:rPr>
                <w:rFonts w:asciiTheme="minorHAnsi" w:hAnsiTheme="minorHAnsi" w:cs="Arial"/>
                <w:sz w:val="22"/>
              </w:rPr>
              <w:t>d</w:t>
            </w:r>
            <w:r w:rsidR="0037599A" w:rsidRPr="006E05E8">
              <w:rPr>
                <w:rFonts w:asciiTheme="minorHAnsi" w:hAnsiTheme="minorHAnsi" w:cs="Arial"/>
                <w:sz w:val="22"/>
              </w:rPr>
              <w:t xml:space="preserve">ue </w:t>
            </w:r>
            <w:r w:rsidR="00AB1A6E" w:rsidRPr="006E05E8">
              <w:rPr>
                <w:rFonts w:asciiTheme="minorHAnsi" w:hAnsiTheme="minorHAnsi" w:cs="Arial"/>
                <w:sz w:val="22"/>
              </w:rPr>
              <w:t>d</w:t>
            </w:r>
            <w:r w:rsidR="0037599A" w:rsidRPr="006E05E8">
              <w:rPr>
                <w:rFonts w:asciiTheme="minorHAnsi" w:hAnsiTheme="minorHAnsi" w:cs="Arial"/>
                <w:sz w:val="22"/>
              </w:rPr>
              <w:t>iligence.</w:t>
            </w:r>
            <w:r w:rsidR="004E0643" w:rsidRPr="006E05E8">
              <w:rPr>
                <w:rFonts w:asciiTheme="minorHAnsi" w:hAnsiTheme="minorHAnsi" w:cs="Arial"/>
                <w:sz w:val="22"/>
              </w:rPr>
              <w:t xml:space="preserve">  </w:t>
            </w:r>
            <w:r w:rsidR="002900D5" w:rsidRPr="006E05E8">
              <w:rPr>
                <w:rFonts w:asciiTheme="minorHAnsi" w:hAnsiTheme="minorHAnsi" w:cs="Arial"/>
                <w:sz w:val="22"/>
              </w:rPr>
              <w:t xml:space="preserve">It </w:t>
            </w:r>
            <w:r w:rsidRPr="006E05E8">
              <w:rPr>
                <w:rFonts w:asciiTheme="minorHAnsi" w:hAnsiTheme="minorHAnsi" w:cs="Arial"/>
                <w:sz w:val="22"/>
              </w:rPr>
              <w:t xml:space="preserve">does not include </w:t>
            </w:r>
            <w:r w:rsidR="002900D5" w:rsidRPr="006E05E8">
              <w:rPr>
                <w:rFonts w:asciiTheme="minorHAnsi" w:hAnsiTheme="minorHAnsi" w:cs="Arial"/>
                <w:sz w:val="22"/>
              </w:rPr>
              <w:t xml:space="preserve">end consumers, or </w:t>
            </w:r>
            <w:r w:rsidRPr="006E05E8">
              <w:rPr>
                <w:rFonts w:asciiTheme="minorHAnsi" w:hAnsiTheme="minorHAnsi" w:cs="Arial"/>
                <w:sz w:val="22"/>
              </w:rPr>
              <w:t xml:space="preserve">Entities that provide </w:t>
            </w:r>
            <w:r w:rsidR="001976B2" w:rsidRPr="006E05E8">
              <w:rPr>
                <w:rFonts w:asciiTheme="minorHAnsi" w:hAnsiTheme="minorHAnsi" w:cs="Arial"/>
                <w:sz w:val="22"/>
              </w:rPr>
              <w:t xml:space="preserve">general </w:t>
            </w:r>
            <w:r w:rsidRPr="006E05E8">
              <w:rPr>
                <w:rFonts w:asciiTheme="minorHAnsi" w:hAnsiTheme="minorHAnsi" w:cs="Arial"/>
                <w:sz w:val="22"/>
              </w:rPr>
              <w:t>support products and services, for example, office</w:t>
            </w:r>
            <w:r w:rsidR="004E0643" w:rsidRPr="006E05E8">
              <w:rPr>
                <w:rFonts w:asciiTheme="minorHAnsi" w:hAnsiTheme="minorHAnsi" w:cs="Arial"/>
                <w:sz w:val="22"/>
              </w:rPr>
              <w:t xml:space="preserve"> equipment and</w:t>
            </w:r>
            <w:r w:rsidRPr="006E05E8">
              <w:rPr>
                <w:rFonts w:asciiTheme="minorHAnsi" w:hAnsiTheme="minorHAnsi" w:cs="Arial"/>
                <w:sz w:val="22"/>
              </w:rPr>
              <w:t xml:space="preserve"> supplies and utilities</w:t>
            </w:r>
            <w:r w:rsidR="0037599A" w:rsidRPr="006E05E8">
              <w:rPr>
                <w:rFonts w:asciiTheme="minorHAnsi" w:hAnsiTheme="minorHAnsi" w:cs="Arial"/>
                <w:sz w:val="22"/>
              </w:rPr>
              <w:t>.</w:t>
            </w:r>
          </w:p>
        </w:tc>
      </w:tr>
      <w:tr w:rsidR="00A469BA" w:rsidRPr="006E05E8" w:rsidTr="00A469BA">
        <w:tc>
          <w:tcPr>
            <w:tcW w:w="2338" w:type="dxa"/>
            <w:shd w:val="clear" w:color="auto" w:fill="auto"/>
          </w:tcPr>
          <w:p w:rsidR="00A469BA" w:rsidRPr="006E05E8" w:rsidRDefault="00AF5683" w:rsidP="00A012E7">
            <w:pPr>
              <w:rPr>
                <w:rFonts w:asciiTheme="minorHAnsi" w:hAnsiTheme="minorHAnsi" w:cs="Arial"/>
                <w:sz w:val="22"/>
              </w:rPr>
            </w:pPr>
            <w:r w:rsidRPr="00AF5683">
              <w:rPr>
                <w:rFonts w:asciiTheme="minorHAnsi" w:hAnsiTheme="minorHAnsi" w:cs="Arial"/>
                <w:sz w:val="22"/>
              </w:rPr>
              <w:t>Certification</w:t>
            </w:r>
          </w:p>
        </w:tc>
        <w:tc>
          <w:tcPr>
            <w:tcW w:w="6184" w:type="dxa"/>
            <w:shd w:val="clear" w:color="auto" w:fill="auto"/>
          </w:tcPr>
          <w:p w:rsidR="00A469BA" w:rsidRPr="006E05E8" w:rsidRDefault="00AF5683" w:rsidP="00A012E7">
            <w:pPr>
              <w:rPr>
                <w:rFonts w:asciiTheme="minorHAnsi" w:hAnsiTheme="minorHAnsi" w:cs="Arial"/>
                <w:sz w:val="22"/>
              </w:rPr>
            </w:pPr>
            <w:r w:rsidRPr="00AF5683">
              <w:rPr>
                <w:rFonts w:asciiTheme="minorHAnsi" w:hAnsiTheme="minorHAnsi" w:cs="Arial"/>
                <w:sz w:val="22"/>
              </w:rPr>
              <w:t>An attestation by the RJC, based on the results of a Certification Audit by an accredited Auditor, that the Member has achieved the required level of Conformance against the Code of Practices.</w:t>
            </w:r>
          </w:p>
        </w:tc>
      </w:tr>
      <w:tr w:rsidR="005038CA" w:rsidRPr="006E05E8" w:rsidTr="00A469BA">
        <w:tc>
          <w:tcPr>
            <w:tcW w:w="2338" w:type="dxa"/>
            <w:shd w:val="clear" w:color="auto" w:fill="auto"/>
          </w:tcPr>
          <w:p w:rsidR="005038CA" w:rsidRPr="006E05E8" w:rsidRDefault="00AF5683" w:rsidP="00EE543D">
            <w:pPr>
              <w:rPr>
                <w:rFonts w:asciiTheme="minorHAnsi" w:hAnsiTheme="minorHAnsi" w:cs="Arial"/>
                <w:sz w:val="22"/>
                <w:highlight w:val="yellow"/>
              </w:rPr>
            </w:pPr>
            <w:r w:rsidRPr="00AF5683">
              <w:rPr>
                <w:rFonts w:asciiTheme="minorHAnsi" w:hAnsiTheme="minorHAnsi" w:cs="Arial"/>
                <w:sz w:val="22"/>
              </w:rPr>
              <w:t>Certification Audit</w:t>
            </w:r>
          </w:p>
        </w:tc>
        <w:tc>
          <w:tcPr>
            <w:tcW w:w="6184" w:type="dxa"/>
            <w:shd w:val="clear" w:color="auto" w:fill="auto"/>
          </w:tcPr>
          <w:p w:rsidR="005038CA" w:rsidRPr="006E05E8" w:rsidRDefault="00AF5683" w:rsidP="00EE543D">
            <w:pPr>
              <w:rPr>
                <w:rFonts w:asciiTheme="minorHAnsi" w:hAnsiTheme="minorHAnsi" w:cs="Arial"/>
                <w:bCs/>
                <w:sz w:val="22"/>
              </w:rPr>
            </w:pPr>
            <w:r w:rsidRPr="00AF5683">
              <w:rPr>
                <w:rFonts w:asciiTheme="minorHAnsi" w:hAnsiTheme="minorHAnsi" w:cs="Arial"/>
                <w:bCs/>
                <w:sz w:val="22"/>
              </w:rPr>
              <w:t>A Certification Audit comprises the following:</w:t>
            </w:r>
          </w:p>
          <w:p w:rsidR="005038CA" w:rsidRPr="006E05E8" w:rsidRDefault="00AF5683" w:rsidP="00EE543D">
            <w:pPr>
              <w:numPr>
                <w:ilvl w:val="0"/>
                <w:numId w:val="8"/>
              </w:numPr>
              <w:rPr>
                <w:rFonts w:asciiTheme="minorHAnsi" w:hAnsiTheme="minorHAnsi" w:cs="Arial"/>
                <w:bCs/>
                <w:sz w:val="22"/>
              </w:rPr>
            </w:pPr>
            <w:r w:rsidRPr="00AF5683">
              <w:rPr>
                <w:rFonts w:asciiTheme="minorHAnsi" w:hAnsiTheme="minorHAnsi" w:cs="Arial"/>
                <w:bCs/>
                <w:sz w:val="22"/>
              </w:rPr>
              <w:t xml:space="preserve">A preliminary desktop review of the Member’s Self Assessment Questionnaire and other related information;  </w:t>
            </w:r>
          </w:p>
          <w:p w:rsidR="005038CA" w:rsidRPr="006E05E8" w:rsidRDefault="00AF5683" w:rsidP="00EE543D">
            <w:pPr>
              <w:numPr>
                <w:ilvl w:val="0"/>
                <w:numId w:val="8"/>
              </w:numPr>
              <w:rPr>
                <w:rFonts w:asciiTheme="minorHAnsi" w:hAnsiTheme="minorHAnsi" w:cs="Arial"/>
                <w:bCs/>
                <w:sz w:val="22"/>
              </w:rPr>
            </w:pPr>
            <w:r w:rsidRPr="00AF5683">
              <w:rPr>
                <w:rFonts w:asciiTheme="minorHAnsi" w:hAnsiTheme="minorHAnsi" w:cs="Arial"/>
                <w:bCs/>
                <w:sz w:val="22"/>
              </w:rPr>
              <w:t>Selection of a representative set of the Member’s Facilities and Business Activities to visit and assess;</w:t>
            </w:r>
          </w:p>
          <w:p w:rsidR="005038CA" w:rsidRPr="006E05E8" w:rsidRDefault="00AF5683" w:rsidP="00EE543D">
            <w:pPr>
              <w:numPr>
                <w:ilvl w:val="0"/>
                <w:numId w:val="8"/>
              </w:numPr>
              <w:rPr>
                <w:rFonts w:asciiTheme="minorHAnsi" w:hAnsiTheme="minorHAnsi" w:cs="Arial"/>
                <w:bCs/>
                <w:sz w:val="22"/>
              </w:rPr>
            </w:pPr>
            <w:r w:rsidRPr="00AF5683">
              <w:rPr>
                <w:rFonts w:asciiTheme="minorHAnsi" w:hAnsiTheme="minorHAnsi" w:cs="Arial"/>
                <w:bCs/>
                <w:sz w:val="22"/>
              </w:rPr>
              <w:t>Verification of the Member’s Self Assessment through on-site review at the selected sample of Facilities.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Certification Period</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The period of time that Certification is valid, after which time the Certification must be renewed through a new Certification Audit.  Certification Periods are for one year or three years duration based on the findings of the Certification Audit.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Certification Recommendation and Summary Report</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A summary report from the Lead Auditor to the RJC Management Team on a Member’s overall performance against the Code of Practices and a recommendation for or against certification.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Certification Scope</w:t>
            </w:r>
          </w:p>
        </w:tc>
        <w:tc>
          <w:tcPr>
            <w:tcW w:w="6184" w:type="dxa"/>
            <w:shd w:val="clear" w:color="auto" w:fill="auto"/>
          </w:tcPr>
          <w:p w:rsidR="005038CA" w:rsidRPr="006E05E8" w:rsidRDefault="00AF5683" w:rsidP="00B14443">
            <w:pPr>
              <w:rPr>
                <w:rFonts w:asciiTheme="minorHAnsi" w:hAnsiTheme="minorHAnsi" w:cs="Arial"/>
                <w:sz w:val="22"/>
              </w:rPr>
            </w:pPr>
            <w:r w:rsidRPr="00AF5683">
              <w:rPr>
                <w:rFonts w:asciiTheme="minorHAnsi" w:hAnsiTheme="minorHAnsi" w:cs="Arial"/>
                <w:sz w:val="22"/>
              </w:rPr>
              <w:t>The Certification Scope is defined as those Entities, Facilities and Business Activities under the Control of the Member that actively contribute to the Diamond, Gold and/or Platinum Group Metals Jewellery supply chain. For greater certainty, the Certification Scope must include the following activities where applicable:</w:t>
            </w:r>
          </w:p>
          <w:p w:rsidR="001931A9" w:rsidRDefault="00AF5683">
            <w:pPr>
              <w:pStyle w:val="ListParagraph"/>
              <w:numPr>
                <w:ilvl w:val="0"/>
                <w:numId w:val="73"/>
              </w:numPr>
              <w:rPr>
                <w:rFonts w:asciiTheme="minorHAnsi" w:hAnsiTheme="minorHAnsi" w:cs="Arial"/>
                <w:b/>
                <w:bCs/>
                <w:sz w:val="22"/>
              </w:rPr>
            </w:pPr>
            <w:commentRangeStart w:id="73"/>
            <w:r w:rsidRPr="00AF5683">
              <w:rPr>
                <w:rFonts w:asciiTheme="minorHAnsi" w:hAnsiTheme="minorHAnsi" w:cs="Arial"/>
                <w:sz w:val="22"/>
              </w:rPr>
              <w:t>Exploration and Mining</w:t>
            </w:r>
            <w:commentRangeEnd w:id="73"/>
            <w:r w:rsidR="00C8033C">
              <w:rPr>
                <w:rStyle w:val="CommentReference"/>
                <w:rFonts w:ascii="Times New Roman" w:hAnsi="Times New Roman"/>
                <w:szCs w:val="20"/>
                <w:lang w:val="en-GB" w:eastAsia="en-US"/>
              </w:rPr>
              <w:commentReference w:id="73"/>
            </w:r>
          </w:p>
          <w:p w:rsidR="001931A9" w:rsidRDefault="00AF5683">
            <w:pPr>
              <w:pStyle w:val="ListParagraph"/>
              <w:numPr>
                <w:ilvl w:val="0"/>
                <w:numId w:val="73"/>
              </w:numPr>
              <w:rPr>
                <w:rFonts w:asciiTheme="minorHAnsi" w:hAnsiTheme="minorHAnsi" w:cs="Arial"/>
                <w:b/>
                <w:bCs/>
                <w:sz w:val="22"/>
              </w:rPr>
            </w:pPr>
            <w:r w:rsidRPr="00AF5683">
              <w:rPr>
                <w:rFonts w:asciiTheme="minorHAnsi" w:hAnsiTheme="minorHAnsi" w:cs="Arial"/>
                <w:sz w:val="22"/>
              </w:rPr>
              <w:t>Diamond Trading, Cutting and Polishing</w:t>
            </w:r>
          </w:p>
          <w:p w:rsidR="001931A9" w:rsidRDefault="00AF5683">
            <w:pPr>
              <w:pStyle w:val="ListParagraph"/>
              <w:numPr>
                <w:ilvl w:val="0"/>
                <w:numId w:val="73"/>
              </w:numPr>
              <w:rPr>
                <w:rFonts w:asciiTheme="minorHAnsi" w:hAnsiTheme="minorHAnsi" w:cs="Arial"/>
                <w:b/>
                <w:bCs/>
                <w:sz w:val="22"/>
              </w:rPr>
            </w:pPr>
            <w:r w:rsidRPr="00AF5683">
              <w:rPr>
                <w:rFonts w:asciiTheme="minorHAnsi" w:hAnsiTheme="minorHAnsi" w:cs="Arial"/>
                <w:sz w:val="22"/>
              </w:rPr>
              <w:t>Precious Metals Refining, Trading and Hedging</w:t>
            </w:r>
          </w:p>
          <w:p w:rsidR="001931A9" w:rsidRDefault="00AF5683">
            <w:pPr>
              <w:pStyle w:val="ListParagraph"/>
              <w:numPr>
                <w:ilvl w:val="0"/>
                <w:numId w:val="73"/>
              </w:numPr>
              <w:rPr>
                <w:rFonts w:asciiTheme="minorHAnsi" w:hAnsiTheme="minorHAnsi" w:cs="Arial"/>
                <w:b/>
                <w:bCs/>
                <w:sz w:val="22"/>
              </w:rPr>
            </w:pPr>
            <w:r w:rsidRPr="00AF5683">
              <w:rPr>
                <w:rFonts w:asciiTheme="minorHAnsi" w:hAnsiTheme="minorHAnsi" w:cs="Arial"/>
                <w:sz w:val="22"/>
              </w:rPr>
              <w:t>Jewellery Manufacturing and Wholesaling</w:t>
            </w:r>
          </w:p>
          <w:p w:rsidR="001931A9" w:rsidRDefault="00AF5683">
            <w:pPr>
              <w:pStyle w:val="ListParagraph"/>
              <w:numPr>
                <w:ilvl w:val="0"/>
                <w:numId w:val="73"/>
              </w:numPr>
              <w:rPr>
                <w:rFonts w:asciiTheme="minorHAnsi" w:hAnsiTheme="minorHAnsi" w:cs="Arial"/>
                <w:b/>
                <w:bCs/>
                <w:sz w:val="22"/>
              </w:rPr>
            </w:pPr>
            <w:r w:rsidRPr="00AF5683">
              <w:rPr>
                <w:rFonts w:asciiTheme="minorHAnsi" w:hAnsiTheme="minorHAnsi" w:cs="Arial"/>
                <w:sz w:val="22"/>
              </w:rPr>
              <w:t>Jewellery Retailing</w:t>
            </w:r>
          </w:p>
          <w:p w:rsidR="001931A9" w:rsidRDefault="00AF5683">
            <w:pPr>
              <w:pStyle w:val="ListParagraph"/>
              <w:numPr>
                <w:ilvl w:val="0"/>
                <w:numId w:val="73"/>
              </w:numPr>
              <w:rPr>
                <w:rFonts w:asciiTheme="minorHAnsi" w:hAnsiTheme="minorHAnsi" w:cs="Arial"/>
                <w:sz w:val="22"/>
              </w:rPr>
            </w:pPr>
            <w:r w:rsidRPr="00AF5683">
              <w:rPr>
                <w:rFonts w:asciiTheme="minorHAnsi" w:hAnsiTheme="minorHAnsi" w:cs="Arial"/>
                <w:sz w:val="22"/>
              </w:rPr>
              <w:t>Service Industries, including grading, assaying, appraising, secure transport providers, and others.</w:t>
            </w:r>
          </w:p>
        </w:tc>
      </w:tr>
      <w:tr w:rsidR="00816BA8" w:rsidRPr="006E05E8" w:rsidTr="00A469BA">
        <w:tc>
          <w:tcPr>
            <w:tcW w:w="2338" w:type="dxa"/>
            <w:shd w:val="clear" w:color="auto" w:fill="auto"/>
          </w:tcPr>
          <w:p w:rsidR="00816BA8" w:rsidRPr="006E05E8" w:rsidRDefault="00AF5683" w:rsidP="00A012E7">
            <w:pPr>
              <w:rPr>
                <w:rFonts w:asciiTheme="minorHAnsi" w:hAnsiTheme="minorHAnsi" w:cs="Arial"/>
                <w:sz w:val="22"/>
              </w:rPr>
            </w:pPr>
            <w:r w:rsidRPr="00AF5683">
              <w:rPr>
                <w:rFonts w:asciiTheme="minorHAnsi" w:hAnsiTheme="minorHAnsi" w:cs="Arial"/>
                <w:sz w:val="22"/>
              </w:rPr>
              <w:t xml:space="preserve">Certification Scope – </w:t>
            </w:r>
            <w:commentRangeStart w:id="74"/>
            <w:r w:rsidRPr="00AF5683">
              <w:rPr>
                <w:rFonts w:asciiTheme="minorHAnsi" w:hAnsiTheme="minorHAnsi" w:cs="Arial"/>
                <w:sz w:val="22"/>
              </w:rPr>
              <w:lastRenderedPageBreak/>
              <w:t>Mining Sector</w:t>
            </w:r>
            <w:commentRangeEnd w:id="74"/>
            <w:r w:rsidRPr="00AF5683">
              <w:rPr>
                <w:rStyle w:val="CommentReference"/>
                <w:rFonts w:ascii="Times New Roman" w:hAnsi="Times New Roman"/>
                <w:sz w:val="22"/>
                <w:lang w:val="en-GB" w:eastAsia="en-US"/>
              </w:rPr>
              <w:commentReference w:id="74"/>
            </w:r>
          </w:p>
        </w:tc>
        <w:tc>
          <w:tcPr>
            <w:tcW w:w="6184" w:type="dxa"/>
            <w:shd w:val="clear" w:color="auto" w:fill="auto"/>
          </w:tcPr>
          <w:p w:rsidR="00816BA8" w:rsidRPr="006E05E8" w:rsidRDefault="00AF5683" w:rsidP="00816BA8">
            <w:pPr>
              <w:numPr>
                <w:ilvl w:val="0"/>
                <w:numId w:val="17"/>
              </w:numPr>
              <w:rPr>
                <w:rFonts w:asciiTheme="minorHAnsi" w:hAnsiTheme="minorHAnsi" w:cs="Arial"/>
                <w:sz w:val="22"/>
              </w:rPr>
            </w:pPr>
            <w:r w:rsidRPr="00AF5683">
              <w:rPr>
                <w:rFonts w:asciiTheme="minorHAnsi" w:hAnsiTheme="minorHAnsi" w:cs="Arial"/>
                <w:sz w:val="22"/>
              </w:rPr>
              <w:lastRenderedPageBreak/>
              <w:t xml:space="preserve">A Mining Facility that produces multiple commodities or </w:t>
            </w:r>
            <w:r w:rsidRPr="00AF5683">
              <w:rPr>
                <w:rFonts w:asciiTheme="minorHAnsi" w:hAnsiTheme="minorHAnsi" w:cs="Arial"/>
                <w:sz w:val="22"/>
              </w:rPr>
              <w:lastRenderedPageBreak/>
              <w:t>products, including Diamonds, Gold or Platinum Group Metals, is included in the RJC Certification Scope.</w:t>
            </w:r>
          </w:p>
          <w:p w:rsidR="00816BA8" w:rsidRPr="006E05E8" w:rsidRDefault="00AF5683" w:rsidP="00816BA8">
            <w:pPr>
              <w:numPr>
                <w:ilvl w:val="1"/>
                <w:numId w:val="17"/>
              </w:numPr>
              <w:rPr>
                <w:rFonts w:asciiTheme="minorHAnsi" w:hAnsiTheme="minorHAnsi" w:cs="Arial"/>
                <w:b/>
                <w:bCs/>
                <w:sz w:val="22"/>
              </w:rPr>
            </w:pPr>
            <w:r w:rsidRPr="00AF5683">
              <w:rPr>
                <w:rFonts w:asciiTheme="minorHAnsi" w:hAnsiTheme="minorHAnsi" w:cs="Arial"/>
                <w:sz w:val="22"/>
              </w:rPr>
              <w:t xml:space="preserve">Where a Facility produces Gold or Platinum Group Metals as a saleable element in mineral concentrate, process by-products, or wastes, it must be included in the Certification Scope.  </w:t>
            </w:r>
            <w:r w:rsidRPr="00C8033C">
              <w:rPr>
                <w:rFonts w:asciiTheme="minorHAnsi" w:hAnsiTheme="minorHAnsi" w:cs="Arial"/>
                <w:sz w:val="22"/>
              </w:rPr>
              <w:t>Such production is an active contribution to the Jewellery supply chain.</w:t>
            </w:r>
          </w:p>
          <w:p w:rsidR="00816BA8" w:rsidRPr="006E05E8" w:rsidRDefault="00AF5683" w:rsidP="00816BA8">
            <w:pPr>
              <w:numPr>
                <w:ilvl w:val="1"/>
                <w:numId w:val="17"/>
              </w:numPr>
              <w:rPr>
                <w:rFonts w:asciiTheme="minorHAnsi" w:hAnsiTheme="minorHAnsi" w:cs="Arial"/>
                <w:sz w:val="22"/>
              </w:rPr>
            </w:pPr>
            <w:r w:rsidRPr="00AF5683">
              <w:rPr>
                <w:rFonts w:asciiTheme="minorHAnsi" w:hAnsiTheme="minorHAnsi" w:cs="Arial"/>
                <w:sz w:val="22"/>
              </w:rPr>
              <w:t>Parallel certification system/s applicable to other commodities produced by the Mining Facility can be evaluated by the RJC to be comparable to the RJC Code of Practices.   RJC will review the candidate certification system under the process developed under the RJC Chain-of-Custody standard for a ‘Recognised Responsible Mining Standard’.  Recognitions of parallel certification system/s will be published on the RJC website.</w:t>
            </w:r>
          </w:p>
          <w:p w:rsidR="001931A9" w:rsidRDefault="00AF5683">
            <w:pPr>
              <w:numPr>
                <w:ilvl w:val="0"/>
                <w:numId w:val="17"/>
              </w:numPr>
              <w:rPr>
                <w:rFonts w:asciiTheme="minorHAnsi" w:hAnsiTheme="minorHAnsi" w:cs="Arial"/>
                <w:sz w:val="22"/>
              </w:rPr>
            </w:pPr>
            <w:r w:rsidRPr="00AF5683">
              <w:rPr>
                <w:rFonts w:asciiTheme="minorHAnsi" w:hAnsiTheme="minorHAnsi" w:cs="Arial"/>
                <w:sz w:val="22"/>
              </w:rPr>
              <w:t xml:space="preserve">A Mining Facility </w:t>
            </w:r>
            <w:r w:rsidRPr="00AF5683">
              <w:rPr>
                <w:rFonts w:asciiTheme="minorHAnsi" w:hAnsiTheme="minorHAnsi" w:cs="Arial"/>
                <w:sz w:val="22"/>
                <w:highlight w:val="yellow"/>
              </w:rPr>
              <w:t>(under the Certifying Member’s Control)</w:t>
            </w:r>
            <w:r w:rsidR="004D66C9">
              <w:rPr>
                <w:rFonts w:asciiTheme="minorHAnsi" w:hAnsiTheme="minorHAnsi" w:cs="Arial"/>
                <w:sz w:val="22"/>
              </w:rPr>
              <w:t xml:space="preserve"> </w:t>
            </w:r>
            <w:r w:rsidRPr="00AF5683">
              <w:rPr>
                <w:rFonts w:asciiTheme="minorHAnsi" w:hAnsiTheme="minorHAnsi" w:cs="Arial"/>
                <w:sz w:val="22"/>
              </w:rPr>
              <w:t>is excluded from the Certification Scope of an RJC Member if riverine tailings disposal is used.  However the Member must ensure that all other COP provisions are applied at that Facility.   Auditors may visit that Mining Facility as part of the Certification Audit to verify conformance with the other applicable COP provisions.</w:t>
            </w:r>
          </w:p>
          <w:p w:rsidR="001931A9" w:rsidRDefault="00AF5683">
            <w:pPr>
              <w:numPr>
                <w:ilvl w:val="0"/>
                <w:numId w:val="17"/>
              </w:numPr>
              <w:rPr>
                <w:rFonts w:asciiTheme="minorHAnsi" w:hAnsiTheme="minorHAnsi" w:cs="Arial"/>
                <w:sz w:val="22"/>
              </w:rPr>
            </w:pPr>
            <w:r w:rsidRPr="00AF5683">
              <w:rPr>
                <w:rFonts w:asciiTheme="minorHAnsi" w:hAnsiTheme="minorHAnsi" w:cs="Arial"/>
                <w:sz w:val="22"/>
              </w:rPr>
              <w:t>The exploration to pre-commissioned stages of the mine lifecycle is a critical Business Activity for developing future Mining Facilities.  A number of COP provision are relevant to this stage of mine development.  Business practices in the exploration to pre-commissioned stages can be evidenced, where necessary and appropriate, by desktop review of policies, systems, procedures and processes</w:t>
            </w:r>
            <w:r w:rsidR="004D66C9">
              <w:rPr>
                <w:rFonts w:asciiTheme="minorHAnsi" w:hAnsiTheme="minorHAnsi" w:cs="Arial"/>
                <w:sz w:val="22"/>
              </w:rPr>
              <w:t xml:space="preserve"> </w:t>
            </w:r>
            <w:r w:rsidRPr="00AF5683">
              <w:rPr>
                <w:rFonts w:asciiTheme="minorHAnsi" w:hAnsiTheme="minorHAnsi" w:cs="Arial"/>
                <w:sz w:val="22"/>
                <w:highlight w:val="yellow"/>
              </w:rPr>
              <w:t>at the level of the Member or Facility, as appropriate to the business</w:t>
            </w:r>
            <w:r w:rsidRPr="00AF5683">
              <w:rPr>
                <w:rFonts w:asciiTheme="minorHAnsi" w:hAnsiTheme="minorHAnsi" w:cs="Arial"/>
                <w:sz w:val="22"/>
              </w:rPr>
              <w:t>.  For Members with no other active Mining Facilities, such exploration Facilities (where accessible/available) will be visited as part of the Certification Audit.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Certified Member</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Member certified by the RJC that its business practices have been found, through Verification by an Auditor, to meet the required level of Conformance with the Code of Practices.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CFT </w:t>
            </w:r>
            <w:r w:rsidRPr="00AF5683">
              <w:rPr>
                <w:rFonts w:asciiTheme="minorHAnsi" w:hAnsiTheme="minorHAnsi" w:cs="Arial"/>
                <w:sz w:val="22"/>
              </w:rPr>
              <w:tab/>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Combating the finance of terrorism.</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Child / Children</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E</w:t>
            </w:r>
            <w:r w:rsidRPr="00AF5683">
              <w:rPr>
                <w:rFonts w:asciiTheme="minorHAnsi" w:hAnsiTheme="minorHAnsi" w:cs="Arial"/>
                <w:sz w:val="22"/>
                <w:lang w:val="en-GB"/>
              </w:rPr>
              <w:t xml:space="preserve">very human being under 18 years old unless, under the law applicable to the child, majority is attained earlier. </w:t>
            </w:r>
            <w:r w:rsidRPr="00AF5683">
              <w:rPr>
                <w:rFonts w:asciiTheme="minorHAnsi" w:hAnsiTheme="minorHAnsi" w:cs="Arial"/>
                <w:i/>
                <w:sz w:val="22"/>
                <w:lang w:val="en-GB"/>
              </w:rPr>
              <w:t>[Source: Convention on the Rights of the Child (CRC).]</w:t>
            </w:r>
          </w:p>
          <w:p w:rsidR="005038CA" w:rsidRPr="006E05E8" w:rsidRDefault="005038CA" w:rsidP="00A012E7">
            <w:pPr>
              <w:rPr>
                <w:rFonts w:asciiTheme="minorHAnsi" w:hAnsiTheme="minorHAnsi" w:cs="Arial"/>
                <w:sz w:val="22"/>
              </w:rPr>
            </w:pPr>
          </w:p>
          <w:p w:rsidR="005038CA" w:rsidRPr="006E05E8" w:rsidRDefault="00AF5683" w:rsidP="006D368C">
            <w:pPr>
              <w:rPr>
                <w:rFonts w:asciiTheme="minorHAnsi" w:hAnsiTheme="minorHAnsi" w:cs="Arial"/>
                <w:sz w:val="22"/>
              </w:rPr>
            </w:pPr>
            <w:r w:rsidRPr="00AF5683">
              <w:rPr>
                <w:rFonts w:asciiTheme="minorHAnsi" w:hAnsiTheme="minorHAnsi" w:cs="Arial"/>
                <w:sz w:val="22"/>
              </w:rPr>
              <w:t>See also definition for Child Labour.</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Child Labour</w:t>
            </w:r>
          </w:p>
          <w:p w:rsidR="005038CA" w:rsidRPr="006E05E8" w:rsidRDefault="005038CA" w:rsidP="00A012E7">
            <w:pPr>
              <w:rPr>
                <w:rFonts w:asciiTheme="minorHAnsi" w:hAnsiTheme="minorHAnsi" w:cs="Arial"/>
                <w:sz w:val="22"/>
                <w:highlight w:val="yellow"/>
              </w:rPr>
            </w:pPr>
          </w:p>
        </w:tc>
        <w:tc>
          <w:tcPr>
            <w:tcW w:w="6184" w:type="dxa"/>
            <w:shd w:val="clear" w:color="auto" w:fill="auto"/>
          </w:tcPr>
          <w:p w:rsidR="005038CA" w:rsidRPr="006E05E8" w:rsidRDefault="00AF5683" w:rsidP="00783318">
            <w:pPr>
              <w:rPr>
                <w:rFonts w:asciiTheme="minorHAnsi" w:hAnsiTheme="minorHAnsi" w:cs="Arial"/>
                <w:iCs/>
                <w:sz w:val="22"/>
              </w:rPr>
            </w:pPr>
            <w:r w:rsidRPr="00AF5683">
              <w:rPr>
                <w:rFonts w:asciiTheme="minorHAnsi" w:hAnsiTheme="minorHAnsi" w:cs="Arial"/>
                <w:iCs/>
                <w:sz w:val="22"/>
              </w:rPr>
              <w:t xml:space="preserve">Work that deprives children of their childhood, their potential and their dignity, and that is harmful to physical and mental development. </w:t>
            </w:r>
          </w:p>
          <w:p w:rsidR="005038CA" w:rsidRPr="006E05E8" w:rsidRDefault="00AF5683" w:rsidP="00783318">
            <w:pPr>
              <w:rPr>
                <w:rFonts w:asciiTheme="minorHAnsi" w:hAnsiTheme="minorHAnsi" w:cs="Arial"/>
                <w:iCs/>
                <w:sz w:val="22"/>
              </w:rPr>
            </w:pPr>
            <w:r w:rsidRPr="00AF5683">
              <w:rPr>
                <w:rFonts w:asciiTheme="minorHAnsi" w:hAnsiTheme="minorHAnsi" w:cs="Arial"/>
                <w:iCs/>
                <w:sz w:val="22"/>
              </w:rPr>
              <w:t>It refers to work that:</w:t>
            </w:r>
          </w:p>
          <w:p w:rsidR="005038CA" w:rsidRPr="006E05E8" w:rsidRDefault="00AF5683" w:rsidP="00AA1D23">
            <w:pPr>
              <w:numPr>
                <w:ilvl w:val="0"/>
                <w:numId w:val="24"/>
              </w:numPr>
              <w:rPr>
                <w:rFonts w:asciiTheme="minorHAnsi" w:hAnsiTheme="minorHAnsi" w:cs="Arial"/>
                <w:iCs/>
                <w:sz w:val="22"/>
              </w:rPr>
            </w:pPr>
            <w:r w:rsidRPr="00AF5683">
              <w:rPr>
                <w:rFonts w:asciiTheme="minorHAnsi" w:hAnsiTheme="minorHAnsi" w:cs="Arial"/>
                <w:iCs/>
                <w:sz w:val="22"/>
              </w:rPr>
              <w:t xml:space="preserve">is mentally, physically, socially or morally dangerous and harmful to children; and </w:t>
            </w:r>
          </w:p>
          <w:p w:rsidR="005038CA" w:rsidRPr="006E05E8" w:rsidRDefault="00AF5683" w:rsidP="00AA1D23">
            <w:pPr>
              <w:numPr>
                <w:ilvl w:val="0"/>
                <w:numId w:val="24"/>
              </w:numPr>
              <w:rPr>
                <w:rFonts w:asciiTheme="minorHAnsi" w:hAnsiTheme="minorHAnsi" w:cs="Arial"/>
                <w:iCs/>
                <w:sz w:val="22"/>
              </w:rPr>
            </w:pPr>
            <w:r w:rsidRPr="00AF5683">
              <w:rPr>
                <w:rFonts w:asciiTheme="minorHAnsi" w:hAnsiTheme="minorHAnsi" w:cs="Arial"/>
                <w:iCs/>
                <w:sz w:val="22"/>
              </w:rPr>
              <w:t xml:space="preserve">interferes with their schooling by: </w:t>
            </w:r>
          </w:p>
          <w:p w:rsidR="005038CA" w:rsidRPr="006E05E8" w:rsidRDefault="00AF5683" w:rsidP="00AA1D23">
            <w:pPr>
              <w:numPr>
                <w:ilvl w:val="0"/>
                <w:numId w:val="24"/>
              </w:numPr>
              <w:rPr>
                <w:rFonts w:asciiTheme="minorHAnsi" w:hAnsiTheme="minorHAnsi" w:cs="Arial"/>
                <w:iCs/>
                <w:sz w:val="22"/>
              </w:rPr>
            </w:pPr>
            <w:r w:rsidRPr="00AF5683">
              <w:rPr>
                <w:rFonts w:asciiTheme="minorHAnsi" w:hAnsiTheme="minorHAnsi" w:cs="Arial"/>
                <w:iCs/>
                <w:sz w:val="22"/>
              </w:rPr>
              <w:t xml:space="preserve">depriving them of the opportunity to attend school; </w:t>
            </w:r>
          </w:p>
          <w:p w:rsidR="005038CA" w:rsidRPr="006E05E8" w:rsidRDefault="00AF5683" w:rsidP="00AA1D23">
            <w:pPr>
              <w:numPr>
                <w:ilvl w:val="0"/>
                <w:numId w:val="24"/>
              </w:numPr>
              <w:rPr>
                <w:rFonts w:asciiTheme="minorHAnsi" w:hAnsiTheme="minorHAnsi" w:cs="Arial"/>
                <w:iCs/>
                <w:sz w:val="22"/>
              </w:rPr>
            </w:pPr>
            <w:r w:rsidRPr="00AF5683">
              <w:rPr>
                <w:rFonts w:asciiTheme="minorHAnsi" w:hAnsiTheme="minorHAnsi" w:cs="Arial"/>
                <w:iCs/>
                <w:sz w:val="22"/>
              </w:rPr>
              <w:t xml:space="preserve">obliging them to leave school prematurely; or </w:t>
            </w:r>
          </w:p>
          <w:p w:rsidR="005038CA" w:rsidRPr="006E05E8" w:rsidRDefault="00AF5683" w:rsidP="00AA1D23">
            <w:pPr>
              <w:numPr>
                <w:ilvl w:val="0"/>
                <w:numId w:val="24"/>
              </w:numPr>
              <w:rPr>
                <w:rFonts w:asciiTheme="minorHAnsi" w:hAnsiTheme="minorHAnsi" w:cs="Arial"/>
                <w:iCs/>
                <w:sz w:val="22"/>
              </w:rPr>
            </w:pPr>
            <w:r w:rsidRPr="00AF5683">
              <w:rPr>
                <w:rFonts w:asciiTheme="minorHAnsi" w:hAnsiTheme="minorHAnsi" w:cs="Arial"/>
                <w:iCs/>
                <w:sz w:val="22"/>
              </w:rPr>
              <w:t>requiring them to attempt to combine school attendance with excessively long and heavy work.</w:t>
            </w:r>
          </w:p>
          <w:p w:rsidR="005038CA" w:rsidRPr="006E05E8" w:rsidRDefault="00AF5683" w:rsidP="007D7A53">
            <w:pPr>
              <w:rPr>
                <w:rFonts w:asciiTheme="minorHAnsi" w:hAnsiTheme="minorHAnsi" w:cs="Arial"/>
                <w:sz w:val="22"/>
              </w:rPr>
            </w:pPr>
            <w:r w:rsidRPr="00AF5683">
              <w:rPr>
                <w:rFonts w:asciiTheme="minorHAnsi" w:hAnsiTheme="minorHAnsi" w:cs="Arial"/>
                <w:i/>
                <w:iCs/>
                <w:sz w:val="22"/>
              </w:rPr>
              <w:lastRenderedPageBreak/>
              <w:t xml:space="preserve">[Source:  International Labour Organisation ‘What is Child Labour’, </w:t>
            </w:r>
            <w:hyperlink r:id="rId21" w:history="1">
              <w:r w:rsidRPr="00AF5683">
                <w:rPr>
                  <w:rStyle w:val="Hyperlink"/>
                  <w:rFonts w:asciiTheme="minorHAnsi" w:hAnsiTheme="minorHAnsi" w:cs="Arial"/>
                  <w:i/>
                  <w:iCs/>
                  <w:sz w:val="22"/>
                </w:rPr>
                <w:t>http://www.ilo.org/ipec/facts/lang--en/index.htm</w:t>
              </w:r>
            </w:hyperlink>
            <w:r w:rsidRPr="00AF5683">
              <w:rPr>
                <w:rFonts w:asciiTheme="minorHAnsi" w:hAnsiTheme="minorHAnsi" w:cs="Arial"/>
                <w:i/>
                <w:iCs/>
                <w:sz w:val="22"/>
              </w:rPr>
              <w:t>].</w:t>
            </w:r>
            <w:r w:rsidRPr="00AF5683">
              <w:rPr>
                <w:rFonts w:asciiTheme="minorHAnsi" w:hAnsiTheme="minorHAnsi" w:cs="Arial"/>
                <w:iCs/>
                <w:sz w:val="22"/>
              </w:rPr>
              <w:t xml:space="preserve"> </w:t>
            </w:r>
          </w:p>
          <w:p w:rsidR="005038CA" w:rsidRPr="006E05E8" w:rsidRDefault="005038CA" w:rsidP="007D7A53">
            <w:pPr>
              <w:rPr>
                <w:rFonts w:asciiTheme="minorHAnsi" w:hAnsiTheme="minorHAnsi" w:cs="Arial"/>
                <w:sz w:val="22"/>
              </w:rPr>
            </w:pPr>
          </w:p>
          <w:p w:rsidR="005038CA" w:rsidRPr="006E05E8" w:rsidRDefault="00AF5683" w:rsidP="007D7A53">
            <w:pPr>
              <w:rPr>
                <w:rFonts w:asciiTheme="minorHAnsi" w:hAnsiTheme="minorHAnsi" w:cs="Arial"/>
                <w:sz w:val="22"/>
                <w:highlight w:val="yellow"/>
              </w:rPr>
            </w:pPr>
            <w:r w:rsidRPr="00AF5683">
              <w:rPr>
                <w:rFonts w:asciiTheme="minorHAnsi" w:hAnsiTheme="minorHAnsi" w:cs="Arial"/>
                <w:sz w:val="22"/>
              </w:rPr>
              <w:t>See also definitions for Hazardous Child Labour, and Worst Forms of Child Labour.</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CIBJO</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World Jewellery Confederation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Code of Practices (COP)</w:t>
            </w:r>
          </w:p>
        </w:tc>
        <w:tc>
          <w:tcPr>
            <w:tcW w:w="6184" w:type="dxa"/>
            <w:shd w:val="clear" w:color="auto" w:fill="auto"/>
          </w:tcPr>
          <w:p w:rsidR="005038CA" w:rsidRPr="006E05E8" w:rsidRDefault="00AF5683" w:rsidP="00B14443">
            <w:pPr>
              <w:rPr>
                <w:rFonts w:asciiTheme="minorHAnsi" w:hAnsiTheme="minorHAnsi" w:cs="Arial"/>
                <w:sz w:val="22"/>
              </w:rPr>
            </w:pPr>
            <w:r w:rsidRPr="00AF5683">
              <w:rPr>
                <w:rFonts w:asciiTheme="minorHAnsi" w:hAnsiTheme="minorHAnsi" w:cs="Arial"/>
                <w:sz w:val="22"/>
              </w:rPr>
              <w:t>A set of standards that define responsible ethical, human rights, social, and environmental practices, applicable to all RJC M</w:t>
            </w:r>
            <w:r w:rsidR="00B606E9">
              <w:rPr>
                <w:rFonts w:asciiTheme="minorHAnsi" w:hAnsiTheme="minorHAnsi" w:cs="Arial"/>
                <w:sz w:val="22"/>
              </w:rPr>
              <w:t xml:space="preserve">embers throughout the Diamond, </w:t>
            </w:r>
            <w:r w:rsidRPr="00AF5683">
              <w:rPr>
                <w:rFonts w:asciiTheme="minorHAnsi" w:hAnsiTheme="minorHAnsi" w:cs="Arial"/>
                <w:sz w:val="22"/>
              </w:rPr>
              <w:t xml:space="preserve">Gold and/or Platinum Group Metals Jewellery supply chain.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Collective Bargaining Agreement</w:t>
            </w:r>
          </w:p>
        </w:tc>
        <w:tc>
          <w:tcPr>
            <w:tcW w:w="6184" w:type="dxa"/>
            <w:shd w:val="clear" w:color="auto" w:fill="auto"/>
          </w:tcPr>
          <w:p w:rsidR="005038CA" w:rsidRPr="006E05E8" w:rsidRDefault="007968BE" w:rsidP="008E5619">
            <w:pPr>
              <w:rPr>
                <w:rFonts w:asciiTheme="minorHAnsi" w:hAnsiTheme="minorHAnsi" w:cs="Arial"/>
                <w:sz w:val="22"/>
              </w:rPr>
            </w:pPr>
            <w:r>
              <w:rPr>
                <w:rFonts w:asciiTheme="minorHAnsi" w:hAnsiTheme="minorHAnsi" w:cs="Arial"/>
                <w:szCs w:val="20"/>
              </w:rPr>
              <w:t>A</w:t>
            </w:r>
            <w:r w:rsidRPr="00DC14DA">
              <w:rPr>
                <w:rFonts w:asciiTheme="minorHAnsi" w:hAnsiTheme="minorHAnsi" w:cs="Arial"/>
                <w:szCs w:val="20"/>
              </w:rPr>
              <w:t xml:space="preserve"> legally enforceable written contract between the management of a company and its employees, represented by a trade union or equivalent, that sets our terms and conditions of work.  Collective bargaining agreements must comply with Applicable Law.</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Collective bargaining</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rsidP="00F713EB">
            <w:pPr>
              <w:rPr>
                <w:rFonts w:asciiTheme="minorHAnsi" w:hAnsiTheme="minorHAnsi" w:cs="Arial"/>
                <w:sz w:val="22"/>
              </w:rPr>
            </w:pPr>
            <w:r w:rsidRPr="00AF5683">
              <w:rPr>
                <w:rFonts w:asciiTheme="minorHAnsi" w:hAnsiTheme="minorHAnsi" w:cs="Arial"/>
                <w:sz w:val="22"/>
              </w:rPr>
              <w:t xml:space="preserve">A process through which employers (or their organisations) and workers’ organisations (or in their absence, freely designated workers’ representatives) negotiate terms and conditions of work, </w:t>
            </w:r>
            <w:r w:rsidRPr="00AF5683">
              <w:rPr>
                <w:rFonts w:asciiTheme="minorHAnsi" w:hAnsiTheme="minorHAnsi" w:cs="Arial"/>
                <w:sz w:val="22"/>
                <w:lang w:val="es-ES"/>
              </w:rPr>
              <w:t>in accordance with Applicable Law.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Community</w:t>
            </w:r>
          </w:p>
        </w:tc>
        <w:tc>
          <w:tcPr>
            <w:tcW w:w="6184" w:type="dxa"/>
            <w:shd w:val="clear" w:color="auto" w:fill="auto"/>
          </w:tcPr>
          <w:p w:rsidR="005038CA" w:rsidRPr="006E05E8" w:rsidRDefault="00AF5683" w:rsidP="008D10FE">
            <w:pPr>
              <w:rPr>
                <w:rFonts w:asciiTheme="minorHAnsi" w:hAnsiTheme="minorHAnsi" w:cs="Arial"/>
                <w:sz w:val="22"/>
              </w:rPr>
            </w:pPr>
            <w:r w:rsidRPr="00AF5683">
              <w:rPr>
                <w:rFonts w:asciiTheme="minorHAnsi" w:hAnsiTheme="minorHAnsi" w:cs="Arial"/>
                <w:sz w:val="22"/>
              </w:rPr>
              <w:t xml:space="preserve">Term generally applied to the inhabitants of immediate and surrounding areas who are affected in some way by a company’s activities; these effects may be economic and social as well as environmental in nature.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Community development</w:t>
            </w:r>
          </w:p>
        </w:tc>
        <w:tc>
          <w:tcPr>
            <w:tcW w:w="6184" w:type="dxa"/>
            <w:shd w:val="clear" w:color="auto" w:fill="auto"/>
          </w:tcPr>
          <w:p w:rsidR="005038CA" w:rsidRPr="006E05E8" w:rsidRDefault="00AF5683" w:rsidP="001E6912">
            <w:pPr>
              <w:rPr>
                <w:rFonts w:asciiTheme="minorHAnsi" w:hAnsiTheme="minorHAnsi" w:cs="Arial"/>
                <w:sz w:val="22"/>
              </w:rPr>
            </w:pPr>
            <w:r w:rsidRPr="00AF5683">
              <w:rPr>
                <w:rFonts w:asciiTheme="minorHAnsi" w:hAnsiTheme="minorHAnsi" w:cs="Arial"/>
                <w:sz w:val="22"/>
              </w:rPr>
              <w:t xml:space="preserve">Process whereby people increase the strength and effectiveness of their communities, improve their quality of life, enhance their participation in decision making and achieve greater long term control over their lives. It is done with, rather than for, communities, thereby reflecting local people’s needs and priorities.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Community engagement</w:t>
            </w:r>
          </w:p>
        </w:tc>
        <w:tc>
          <w:tcPr>
            <w:tcW w:w="6184" w:type="dxa"/>
            <w:shd w:val="clear" w:color="auto" w:fill="auto"/>
          </w:tcPr>
          <w:p w:rsidR="005038CA" w:rsidRPr="006E05E8" w:rsidRDefault="00AF5683" w:rsidP="001E6912">
            <w:pPr>
              <w:rPr>
                <w:rFonts w:asciiTheme="minorHAnsi" w:hAnsiTheme="minorHAnsi" w:cs="Arial"/>
                <w:sz w:val="22"/>
              </w:rPr>
            </w:pPr>
            <w:r w:rsidRPr="00AF5683">
              <w:rPr>
                <w:rFonts w:asciiTheme="minorHAnsi" w:hAnsiTheme="minorHAnsi" w:cs="Arial"/>
                <w:sz w:val="22"/>
              </w:rPr>
              <w:t xml:space="preserve">Two way information sharing and decision making process covering community issues and priorities as well as the concerns and needs of the business. Beyond just listening, the aim is to ensure mutual understanding and responsiveness by all parties to enable them to manage decisions that have the potential to affect all concerned.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Conflict</w:t>
            </w:r>
          </w:p>
        </w:tc>
        <w:tc>
          <w:tcPr>
            <w:tcW w:w="6184" w:type="dxa"/>
            <w:shd w:val="clear" w:color="auto" w:fill="auto"/>
          </w:tcPr>
          <w:p w:rsidR="005038CA" w:rsidRPr="006E05E8" w:rsidRDefault="00AF5683" w:rsidP="001E6912">
            <w:pPr>
              <w:rPr>
                <w:rFonts w:asciiTheme="minorHAnsi" w:hAnsiTheme="minorHAnsi" w:cs="Arial"/>
                <w:sz w:val="22"/>
              </w:rPr>
            </w:pPr>
            <w:r w:rsidRPr="00AF5683">
              <w:rPr>
                <w:rFonts w:asciiTheme="minorHAnsi" w:hAnsiTheme="minorHAnsi" w:cs="Arial"/>
                <w:sz w:val="22"/>
              </w:rPr>
              <w:t>Armed aggression, widespread violence, and/or widespread human rights abuses.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Conflict-Affected Area</w:t>
            </w:r>
          </w:p>
        </w:tc>
        <w:tc>
          <w:tcPr>
            <w:tcW w:w="6184" w:type="dxa"/>
            <w:shd w:val="clear" w:color="auto" w:fill="auto"/>
          </w:tcPr>
          <w:p w:rsidR="005038CA" w:rsidRPr="006E05E8" w:rsidRDefault="00AF5683" w:rsidP="00055B1E">
            <w:pPr>
              <w:rPr>
                <w:rFonts w:asciiTheme="minorHAnsi" w:hAnsiTheme="minorHAnsi" w:cs="Arial"/>
                <w:sz w:val="22"/>
              </w:rPr>
            </w:pPr>
            <w:r w:rsidRPr="00AF5683">
              <w:rPr>
                <w:rFonts w:asciiTheme="minorHAnsi" w:hAnsiTheme="minorHAnsi" w:cs="Arial"/>
                <w:sz w:val="22"/>
              </w:rPr>
              <w:t xml:space="preserve">Area where Conflict is prevalent. The area may be a region, a country, an area within a country, or an area that crosses one or more country boundaries. Operations are not necessarily complicit in Conflict if they are located in a Conflict-Affected Area.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Conflict Diamond </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Rough Diamond used by rebel movements or their allies to finance conflict aimed at undermining legitimate governments, as described in relevant United Nations Security Council (UNSC) resolutions insofar as they remain in effect or in other similar UNSC resolutions which may be adopted in the future, and as understood as recognised in United Nations General Assembly (UNGA) Resolution 55/56, or in other similar UNGA resolutions which may be adopted in future.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Conformance</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The Member’s business practices, including the policies, systems, procedures and processes, perform in a manner that conforms to the Code of Practices.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Continual improvement</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An ongoing process of enhancing performance and management systems against the Code of Practices.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Contractor </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lastRenderedPageBreak/>
              <w:t xml:space="preserve">An individual, company or other legal Entity that carries out work </w:t>
            </w:r>
            <w:r w:rsidRPr="00AF5683">
              <w:rPr>
                <w:rFonts w:asciiTheme="minorHAnsi" w:hAnsiTheme="minorHAnsi" w:cs="Arial"/>
                <w:sz w:val="22"/>
              </w:rPr>
              <w:lastRenderedPageBreak/>
              <w:t xml:space="preserve">or performs services pursuant to a contract for services for a Member.  This includes sub-contractors.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Control</w:t>
            </w:r>
          </w:p>
          <w:p w:rsidR="005038CA" w:rsidRPr="006E05E8" w:rsidRDefault="00AF5683" w:rsidP="00A012E7">
            <w:pPr>
              <w:rPr>
                <w:rFonts w:asciiTheme="minorHAnsi" w:hAnsiTheme="minorHAnsi" w:cs="Arial"/>
                <w:sz w:val="22"/>
              </w:rPr>
            </w:pPr>
            <w:r w:rsidRPr="00AF5683">
              <w:rPr>
                <w:rFonts w:asciiTheme="minorHAnsi" w:hAnsiTheme="minorHAnsi" w:cs="Arial"/>
                <w:sz w:val="22"/>
              </w:rPr>
              <w:t>(Controlled)</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Control by a Member consists of:</w:t>
            </w:r>
          </w:p>
          <w:p w:rsidR="005038CA" w:rsidRPr="006E05E8" w:rsidRDefault="00AF5683" w:rsidP="00AA1D23">
            <w:pPr>
              <w:numPr>
                <w:ilvl w:val="0"/>
                <w:numId w:val="16"/>
              </w:numPr>
              <w:rPr>
                <w:rFonts w:asciiTheme="minorHAnsi" w:hAnsiTheme="minorHAnsi" w:cs="Arial"/>
                <w:sz w:val="22"/>
              </w:rPr>
            </w:pPr>
            <w:r w:rsidRPr="00AF5683">
              <w:rPr>
                <w:rFonts w:asciiTheme="minorHAnsi" w:hAnsiTheme="minorHAnsi" w:cs="Arial"/>
                <w:sz w:val="22"/>
              </w:rPr>
              <w:t>Direct or indirect ownership, or Control (alone or pursuant to an agreement with other Members) of 50% or more of the voting equities/rights (or equivalent) of the Controlled business or Facility; and/or</w:t>
            </w:r>
          </w:p>
          <w:p w:rsidR="005038CA" w:rsidRPr="006E05E8" w:rsidRDefault="00AF5683" w:rsidP="00AA1D23">
            <w:pPr>
              <w:numPr>
                <w:ilvl w:val="0"/>
                <w:numId w:val="16"/>
              </w:numPr>
              <w:rPr>
                <w:rFonts w:asciiTheme="minorHAnsi" w:hAnsiTheme="minorHAnsi" w:cs="Arial"/>
                <w:sz w:val="22"/>
              </w:rPr>
            </w:pPr>
            <w:r w:rsidRPr="00AF5683">
              <w:rPr>
                <w:rFonts w:asciiTheme="minorHAnsi" w:hAnsiTheme="minorHAnsi" w:cs="Arial"/>
                <w:sz w:val="22"/>
              </w:rPr>
              <w:t>Direct or indirect (including pursuant to an agreement with other Members) power to remove, nominate or appoint at least half of the members of the Board of the directors or management (or equivalent of the Controlled business or Facility; and/or</w:t>
            </w:r>
          </w:p>
          <w:p w:rsidR="005038CA" w:rsidRPr="006E05E8" w:rsidRDefault="00AF5683" w:rsidP="00AA1D23">
            <w:pPr>
              <w:numPr>
                <w:ilvl w:val="0"/>
                <w:numId w:val="16"/>
              </w:numPr>
              <w:rPr>
                <w:rFonts w:asciiTheme="minorHAnsi" w:hAnsiTheme="minorHAnsi" w:cs="Arial"/>
                <w:sz w:val="22"/>
              </w:rPr>
            </w:pPr>
            <w:r w:rsidRPr="00AF5683">
              <w:rPr>
                <w:rFonts w:asciiTheme="minorHAnsi" w:hAnsiTheme="minorHAnsi" w:cs="Arial"/>
                <w:sz w:val="22"/>
              </w:rPr>
              <w:t>Day-to-day or executive management of the Controlled Business Activity or Facility such as by setting workplace standards and enforcing their application; or</w:t>
            </w:r>
          </w:p>
          <w:p w:rsidR="005038CA" w:rsidRPr="006E05E8" w:rsidRDefault="00AF5683" w:rsidP="00D829A8">
            <w:pPr>
              <w:numPr>
                <w:ilvl w:val="0"/>
                <w:numId w:val="16"/>
              </w:numPr>
              <w:rPr>
                <w:rFonts w:asciiTheme="minorHAnsi" w:hAnsiTheme="minorHAnsi" w:cs="Arial"/>
                <w:sz w:val="22"/>
              </w:rPr>
            </w:pPr>
            <w:r w:rsidRPr="00AF5683">
              <w:rPr>
                <w:rFonts w:asciiTheme="minorHAnsi" w:hAnsiTheme="minorHAnsi" w:cs="Arial"/>
                <w:sz w:val="22"/>
              </w:rPr>
              <w:t>Any legally recognised concept of ‘Control’ analogous to those described in (1) to (2) above in a relevant jurisdiction.</w:t>
            </w:r>
          </w:p>
          <w:p w:rsidR="005038CA" w:rsidRPr="006E05E8" w:rsidRDefault="00AF5683" w:rsidP="00D829A8">
            <w:pPr>
              <w:numPr>
                <w:ilvl w:val="0"/>
                <w:numId w:val="16"/>
              </w:numPr>
              <w:rPr>
                <w:rFonts w:asciiTheme="minorHAnsi" w:hAnsiTheme="minorHAnsi" w:cs="Arial"/>
                <w:sz w:val="22"/>
              </w:rPr>
            </w:pPr>
            <w:r w:rsidRPr="00AF5683">
              <w:rPr>
                <w:rFonts w:asciiTheme="minorHAnsi" w:hAnsiTheme="minorHAnsi" w:cs="Arial"/>
                <w:sz w:val="22"/>
              </w:rPr>
              <w:t>Although the above defines ‘Control’ in a corporate context, the same principles will apply by analogy to other organisational arrangements, including Franchisees, Licensees and Control by an individual or a family, where applicable.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Corrective action</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An action implemented by a Member to eliminate the cause of a non-conformance in order to prevent a recurrence.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Corrective Action Plans</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 xml:space="preserve">Plans with set milestones developed by Members to address non-conformances identified during the Self Assessment or Certification Audit.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Corruption</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The misuse of entrusted power for private gain.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Critical Breach</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A Major Non-Conformance against a Provision deemed to be critical to the integrity of the RJC Code of Practices.  Critical Provisions are identified in section 7.2 of the Certification Handbook.</w:t>
            </w:r>
          </w:p>
          <w:p w:rsidR="005038CA" w:rsidRPr="006E05E8" w:rsidRDefault="00AF5683" w:rsidP="00D04A2F">
            <w:pPr>
              <w:rPr>
                <w:rFonts w:asciiTheme="minorHAnsi" w:hAnsiTheme="minorHAnsi" w:cs="Arial"/>
                <w:sz w:val="22"/>
              </w:rPr>
            </w:pPr>
            <w:r w:rsidRPr="00AF5683">
              <w:rPr>
                <w:rFonts w:asciiTheme="minorHAnsi" w:hAnsiTheme="minorHAnsi" w:cs="Arial"/>
                <w:sz w:val="22"/>
              </w:rPr>
              <w:t xml:space="preserve">Identification of a Critical Breach requires Members and Auditors to immediately notify the RJC Management Team.  Disciplinary proceedings against the Member will be automatically triggered if the RJC is notified by the Auditor.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Critical Habitat</w:t>
            </w:r>
          </w:p>
        </w:tc>
        <w:tc>
          <w:tcPr>
            <w:tcW w:w="6184" w:type="dxa"/>
            <w:shd w:val="clear" w:color="auto" w:fill="auto"/>
          </w:tcPr>
          <w:p w:rsidR="005038CA" w:rsidRPr="006E05E8" w:rsidRDefault="00AF5683">
            <w:pPr>
              <w:rPr>
                <w:rFonts w:asciiTheme="minorHAnsi" w:hAnsiTheme="minorHAnsi" w:cs="Arial"/>
                <w:sz w:val="22"/>
              </w:rPr>
            </w:pPr>
            <w:r w:rsidRPr="00AF5683">
              <w:rPr>
                <w:rFonts w:asciiTheme="minorHAnsi" w:hAnsiTheme="minorHAnsi" w:cs="Arial"/>
                <w:sz w:val="22"/>
              </w:rPr>
              <w:t>Critical habitats are areas with high biodiversity value, including (i) habitat of significant importance to Critically Endangered and/or Endangered</w:t>
            </w:r>
            <w:r w:rsidRPr="00AF5683">
              <w:rPr>
                <w:rFonts w:asciiTheme="minorHAnsi" w:hAnsiTheme="minorHAnsi" w:cs="Arial"/>
                <w:sz w:val="22"/>
                <w:vertAlign w:val="superscript"/>
              </w:rPr>
              <w:t>*</w:t>
            </w:r>
            <w:r w:rsidRPr="00AF5683">
              <w:rPr>
                <w:rFonts w:asciiTheme="minorHAnsi" w:hAnsiTheme="minorHAnsi" w:cs="Arial"/>
                <w:sz w:val="22"/>
              </w:rPr>
              <w:t xml:space="preserve"> species; (ii) habitat of significant importance to endemic and/or restricted-range species; (iii) habitat supporting globally significant concentrations of migratory species and/or congregatory species; (iv) highly threatened and/or unique ecosystems; and/or (v) areas associated with key evolutionary processes. </w:t>
            </w:r>
          </w:p>
          <w:p w:rsidR="005038CA" w:rsidRPr="006E05E8" w:rsidRDefault="00AF5683">
            <w:pPr>
              <w:rPr>
                <w:rFonts w:asciiTheme="minorHAnsi" w:hAnsiTheme="minorHAnsi" w:cs="Arial"/>
                <w:sz w:val="22"/>
              </w:rPr>
            </w:pPr>
            <w:r w:rsidRPr="00AF5683">
              <w:rPr>
                <w:rFonts w:asciiTheme="minorHAnsi" w:hAnsiTheme="minorHAnsi" w:cs="Arial"/>
                <w:i/>
                <w:iCs/>
                <w:sz w:val="22"/>
                <w:vertAlign w:val="superscript"/>
              </w:rPr>
              <w:t>*</w:t>
            </w:r>
            <w:r w:rsidRPr="00AF5683">
              <w:rPr>
                <w:rFonts w:asciiTheme="minorHAnsi" w:hAnsiTheme="minorHAnsi" w:cs="Arial"/>
                <w:i/>
                <w:iCs/>
                <w:sz w:val="22"/>
              </w:rPr>
              <w:t xml:space="preserve">As listed on the International Union for the Conservation of Nature (IUCN) Red List of Threatened Species. The determination of critical habitat based on other listings is as follows: (i) If the species is listed nationally / regionally as critically endangered or endangered, in countries that have adhered to IUCN guidance, the critical habitat determination will be made on a project by project basis in consultation with competent professionals; and (ii) in instances where nationally or regionally listed species’ categorizations do not correspond well to those of the IUCN (e.g., some countries more generally list species as “protected” or “restricted”), an assessment will be conducted to determine the </w:t>
            </w:r>
            <w:r w:rsidRPr="00AF5683">
              <w:rPr>
                <w:rFonts w:asciiTheme="minorHAnsi" w:hAnsiTheme="minorHAnsi" w:cs="Arial"/>
                <w:i/>
                <w:iCs/>
                <w:sz w:val="22"/>
              </w:rPr>
              <w:lastRenderedPageBreak/>
              <w:t>rationale and purpose of the listing. In this case, the critical habitat determination will be based on such an assessment.</w:t>
            </w:r>
          </w:p>
          <w:p w:rsidR="005038CA" w:rsidRPr="006E05E8" w:rsidRDefault="00AF5683">
            <w:pPr>
              <w:rPr>
                <w:rFonts w:asciiTheme="minorHAnsi" w:hAnsiTheme="minorHAnsi" w:cs="Arial"/>
                <w:sz w:val="22"/>
              </w:rPr>
            </w:pPr>
            <w:r w:rsidRPr="00AF5683">
              <w:rPr>
                <w:rFonts w:asciiTheme="minorHAnsi" w:hAnsiTheme="minorHAnsi" w:cs="Arial"/>
                <w:i/>
                <w:sz w:val="22"/>
              </w:rPr>
              <w:t>[Source:  IFC Performance Standard 6, paragraph 16].</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Diamond</w:t>
            </w:r>
          </w:p>
        </w:tc>
        <w:tc>
          <w:tcPr>
            <w:tcW w:w="6184" w:type="dxa"/>
            <w:shd w:val="clear" w:color="auto" w:fill="auto"/>
          </w:tcPr>
          <w:p w:rsidR="005038CA" w:rsidRPr="006E05E8" w:rsidRDefault="00AF5683">
            <w:pPr>
              <w:rPr>
                <w:rFonts w:asciiTheme="minorHAnsi" w:hAnsiTheme="minorHAnsi" w:cs="Arial"/>
                <w:sz w:val="22"/>
              </w:rPr>
            </w:pPr>
            <w:r w:rsidRPr="00AF5683">
              <w:rPr>
                <w:rFonts w:asciiTheme="minorHAnsi" w:hAnsiTheme="minorHAnsi" w:cs="Arial"/>
                <w:sz w:val="22"/>
              </w:rPr>
              <w:t xml:space="preserve">A natural mineral consisting essentially of pure carbon crystallised with a cubic structure in the isometric system. Its hardness in the Mohs scale is 10; its specific gravity is approximately 3.52; it has a refractive index of 2.42 and it can be found in many colours.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Diamond Grading Report</w:t>
            </w:r>
          </w:p>
        </w:tc>
        <w:tc>
          <w:tcPr>
            <w:tcW w:w="6184" w:type="dxa"/>
            <w:shd w:val="clear" w:color="auto" w:fill="auto"/>
          </w:tcPr>
          <w:p w:rsidR="005038CA" w:rsidRPr="006E05E8" w:rsidRDefault="00AF5683" w:rsidP="00E7544E">
            <w:pPr>
              <w:rPr>
                <w:rFonts w:asciiTheme="minorHAnsi" w:hAnsiTheme="minorHAnsi" w:cs="Arial"/>
                <w:sz w:val="22"/>
              </w:rPr>
            </w:pPr>
            <w:r w:rsidRPr="00AF5683">
              <w:rPr>
                <w:rFonts w:asciiTheme="minorHAnsi" w:hAnsiTheme="minorHAnsi" w:cs="Arial"/>
                <w:sz w:val="22"/>
              </w:rPr>
              <w:t>A report on the grading of a Diamond’s physical characteristics, usually in terms of cut, colour, clarity and carat weight.  If an opinion on monetary value is included in a Diamond Grading Report, it is also considered to be an Appraisal Report.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Discipline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A means to correct or improve job-related behaviour or performance.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Discrimination </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pPr>
              <w:rPr>
                <w:rFonts w:asciiTheme="minorHAnsi" w:hAnsiTheme="minorHAnsi" w:cs="Arial"/>
                <w:sz w:val="22"/>
              </w:rPr>
            </w:pPr>
            <w:r w:rsidRPr="00AF5683">
              <w:rPr>
                <w:rFonts w:asciiTheme="minorHAnsi" w:hAnsiTheme="minorHAnsi" w:cs="Arial"/>
                <w:sz w:val="22"/>
              </w:rPr>
              <w:t>Where people are treated differently because of certain characteristics – such as race, ethnicity, caste, national origin, religion, disability, gender, sexual orientation, union membership, political affiliation, marital status, pregnancy status, physical appearance, HIV status, or age, or any other applicable prohibited basis – which results in the impairment of equality of opportunity and treatment.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EITI</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Extractive Industries Transparency Initiative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Emergency</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An abnormal occurrence that can pose a threat to the Safety or Health of Employees, Contractors, Visitors, customers, or local communities, or which can cause damage to assets or the Environment.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Employee</w:t>
            </w:r>
          </w:p>
        </w:tc>
        <w:tc>
          <w:tcPr>
            <w:tcW w:w="6184" w:type="dxa"/>
            <w:shd w:val="clear" w:color="auto" w:fill="auto"/>
          </w:tcPr>
          <w:p w:rsidR="005038CA" w:rsidRPr="006E05E8" w:rsidRDefault="00AF5683" w:rsidP="00EB6D73">
            <w:pPr>
              <w:rPr>
                <w:rFonts w:asciiTheme="minorHAnsi" w:hAnsiTheme="minorHAnsi" w:cs="Arial"/>
                <w:sz w:val="22"/>
              </w:rPr>
            </w:pPr>
            <w:r w:rsidRPr="00AF5683">
              <w:rPr>
                <w:rFonts w:asciiTheme="minorHAnsi" w:hAnsiTheme="minorHAnsi" w:cs="Arial"/>
                <w:sz w:val="22"/>
              </w:rPr>
              <w:t>An individual who has entered into or works under a contract of employment or a contract of service or apprenticeship, whether express or implied, and (if it is express) whether oral or in writing, or as defined by Applicable Law, with a Member.  This includes permanent, temporary, full-time, part-time, casual, home-work and/or seasonal employees at any level.</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Employment relationship</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The legal link between employers and Employees that exists when a person performs work or services under certain conditions in return for remuneration.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Entity </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A business or similar which operates one or more Facilities where there is ownership or Control of that Entity by the Member.  The Entity can constitute part or whole of the Member.</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Environment</w:t>
            </w:r>
          </w:p>
        </w:tc>
        <w:tc>
          <w:tcPr>
            <w:tcW w:w="6184" w:type="dxa"/>
            <w:shd w:val="clear" w:color="auto" w:fill="auto"/>
          </w:tcPr>
          <w:p w:rsidR="005038CA" w:rsidRPr="006E05E8" w:rsidRDefault="00AF5683" w:rsidP="00D04A2F">
            <w:pPr>
              <w:rPr>
                <w:rFonts w:asciiTheme="minorHAnsi" w:hAnsiTheme="minorHAnsi" w:cs="Arial"/>
                <w:sz w:val="22"/>
              </w:rPr>
            </w:pPr>
            <w:r w:rsidRPr="00AF5683">
              <w:rPr>
                <w:rFonts w:asciiTheme="minorHAnsi" w:hAnsiTheme="minorHAnsi" w:cs="Arial"/>
                <w:sz w:val="22"/>
              </w:rPr>
              <w:t>Surroundings in which the Facility operates, including air, water, land, natural resources, flora, fauna, habitats, ecosystems, biodiversity, humans (including human artefacts, culturally significant sites and social aspects) and their interaction.  The Environment in this context extends from within an operation to the global system.</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Facilitation payments </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Facilitation payments are paid to receive preferential treatment for something that the payment receiver is otherwise still required to do.</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Facility</w:t>
            </w:r>
          </w:p>
        </w:tc>
        <w:tc>
          <w:tcPr>
            <w:tcW w:w="6184" w:type="dxa"/>
            <w:shd w:val="clear" w:color="auto" w:fill="auto"/>
          </w:tcPr>
          <w:p w:rsidR="005038CA" w:rsidRPr="006E05E8" w:rsidRDefault="00AF5683" w:rsidP="00DD77A9">
            <w:pPr>
              <w:rPr>
                <w:rFonts w:asciiTheme="minorHAnsi" w:hAnsiTheme="minorHAnsi" w:cs="Arial"/>
                <w:sz w:val="22"/>
              </w:rPr>
            </w:pPr>
            <w:r w:rsidRPr="00AF5683">
              <w:rPr>
                <w:rFonts w:asciiTheme="minorHAnsi" w:hAnsiTheme="minorHAnsi" w:cs="Arial"/>
                <w:sz w:val="22"/>
              </w:rPr>
              <w:t>A Facility is a site or premises that is:</w:t>
            </w:r>
          </w:p>
          <w:p w:rsidR="005038CA" w:rsidRPr="006E05E8" w:rsidRDefault="00AF5683" w:rsidP="00761DFE">
            <w:pPr>
              <w:keepNext/>
              <w:numPr>
                <w:ilvl w:val="0"/>
                <w:numId w:val="15"/>
              </w:numPr>
              <w:spacing w:after="240" w:line="240" w:lineRule="atLeast"/>
              <w:outlineLvl w:val="1"/>
              <w:rPr>
                <w:rFonts w:asciiTheme="minorHAnsi" w:hAnsiTheme="minorHAnsi" w:cs="Arial"/>
                <w:b/>
                <w:bCs/>
                <w:sz w:val="22"/>
              </w:rPr>
            </w:pPr>
            <w:r w:rsidRPr="00AF5683">
              <w:rPr>
                <w:rFonts w:asciiTheme="minorHAnsi" w:hAnsiTheme="minorHAnsi" w:cs="Arial"/>
                <w:sz w:val="22"/>
              </w:rPr>
              <w:t>Under the Control of a Member; and</w:t>
            </w:r>
          </w:p>
          <w:p w:rsidR="005038CA" w:rsidRPr="006E05E8" w:rsidRDefault="00AF5683" w:rsidP="00761DFE">
            <w:pPr>
              <w:keepNext/>
              <w:numPr>
                <w:ilvl w:val="0"/>
                <w:numId w:val="15"/>
              </w:numPr>
              <w:spacing w:after="240" w:line="240" w:lineRule="atLeast"/>
              <w:outlineLvl w:val="1"/>
              <w:rPr>
                <w:rFonts w:asciiTheme="minorHAnsi" w:hAnsiTheme="minorHAnsi" w:cs="Arial"/>
                <w:b/>
                <w:bCs/>
                <w:sz w:val="22"/>
              </w:rPr>
            </w:pPr>
            <w:r w:rsidRPr="00AF5683">
              <w:rPr>
                <w:rFonts w:asciiTheme="minorHAnsi" w:hAnsiTheme="minorHAnsi" w:cs="Arial"/>
                <w:sz w:val="22"/>
              </w:rPr>
              <w:t xml:space="preserve">Actively contributes to the Diamond, Gold and/or Platinum Group Metals Jewellery supply chain. </w:t>
            </w:r>
          </w:p>
          <w:p w:rsidR="005038CA" w:rsidRPr="006E05E8" w:rsidRDefault="00AF5683" w:rsidP="008B3729">
            <w:pPr>
              <w:rPr>
                <w:rFonts w:asciiTheme="minorHAnsi" w:hAnsiTheme="minorHAnsi" w:cs="Arial"/>
                <w:sz w:val="22"/>
              </w:rPr>
            </w:pPr>
            <w:r w:rsidRPr="00AF5683">
              <w:rPr>
                <w:rFonts w:asciiTheme="minorHAnsi" w:hAnsiTheme="minorHAnsi" w:cs="Arial"/>
                <w:sz w:val="22"/>
              </w:rPr>
              <w:t>See also Mining Facility and Certification Scope – Mining Sector.</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FATF</w:t>
            </w:r>
          </w:p>
        </w:tc>
        <w:tc>
          <w:tcPr>
            <w:tcW w:w="6184" w:type="dxa"/>
            <w:shd w:val="clear" w:color="auto" w:fill="auto"/>
          </w:tcPr>
          <w:p w:rsidR="005038CA" w:rsidRPr="006E05E8" w:rsidRDefault="00AF5683" w:rsidP="00A42BF8">
            <w:pPr>
              <w:rPr>
                <w:rFonts w:asciiTheme="minorHAnsi" w:hAnsiTheme="minorHAnsi" w:cs="Arial"/>
                <w:sz w:val="22"/>
              </w:rPr>
            </w:pPr>
            <w:r w:rsidRPr="00AF5683">
              <w:rPr>
                <w:rFonts w:asciiTheme="minorHAnsi" w:hAnsiTheme="minorHAnsi" w:cs="Arial"/>
                <w:sz w:val="22"/>
              </w:rPr>
              <w:t>Financial Action Task Force.  The FATF is an international policy making organisation established to counter criminal use of financial systems.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Finance of terrorism</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Any kind of financial support to those who encourage, plan or engage in terrorism.</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Fit for Work</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“Fit for Work” means that an individual is in a state (physical, mental and emotional) which allows them to perform their assigned duties effectively and in a manner which does not threaten their own or others’ Safety and Health.</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Forced Labour  </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pPr>
              <w:rPr>
                <w:rFonts w:asciiTheme="minorHAnsi" w:hAnsiTheme="minorHAnsi" w:cs="Arial"/>
                <w:sz w:val="22"/>
              </w:rPr>
            </w:pPr>
            <w:r w:rsidRPr="00AF5683">
              <w:rPr>
                <w:rFonts w:asciiTheme="minorHAnsi" w:hAnsiTheme="minorHAnsi" w:cs="Arial"/>
                <w:sz w:val="22"/>
              </w:rPr>
              <w:t>All work or service which is exacted from any person under the menace of any penalty and for which the said person has not offered himself voluntarily (Source: ILO Convention 29).  This includes work or service that is demanded as a means of repayment of debt.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Franchising / Licensing</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Arrangement whereby Member intellectual property rights are licensed to third parties not under the Control of the Member for the purposes of enabling those third parties to produce, market or sell all or part of products or services that contain a Member’s brand name, trademark or other intellectual property.</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Free Prior and Informed Consent (FPIC)</w:t>
            </w:r>
          </w:p>
        </w:tc>
        <w:tc>
          <w:tcPr>
            <w:tcW w:w="6184" w:type="dxa"/>
            <w:shd w:val="clear" w:color="auto" w:fill="auto"/>
          </w:tcPr>
          <w:p w:rsidR="005038CA" w:rsidRDefault="00AF5683">
            <w:pPr>
              <w:rPr>
                <w:rFonts w:asciiTheme="minorHAnsi" w:hAnsiTheme="minorHAnsi" w:cs="Arial"/>
                <w:i/>
                <w:sz w:val="22"/>
              </w:rPr>
            </w:pPr>
            <w:r w:rsidRPr="00AF5683">
              <w:rPr>
                <w:rFonts w:asciiTheme="minorHAnsi" w:hAnsiTheme="minorHAnsi" w:cs="Arial"/>
                <w:sz w:val="22"/>
              </w:rPr>
              <w:t xml:space="preserve">There is no universally accepted definition of FPIC. For the RJC Code of Practices, FPIC builds and expands on appropriate engagement processes and should be established through good faith negotiation between Members and affected Indigenous Peoples. FPIC does not necessarily require unanimity and may be achieved even when individuals or groups within the community explicitly disagree. </w:t>
            </w:r>
            <w:r w:rsidRPr="00AF5683">
              <w:rPr>
                <w:rFonts w:asciiTheme="minorHAnsi" w:hAnsiTheme="minorHAnsi" w:cs="Arial"/>
                <w:i/>
                <w:sz w:val="22"/>
              </w:rPr>
              <w:t>[Source:  IFC Performance Standard 7 (2012)]</w:t>
            </w:r>
          </w:p>
          <w:p w:rsidR="00AF762C" w:rsidRDefault="00AF762C">
            <w:pPr>
              <w:rPr>
                <w:rFonts w:asciiTheme="minorHAnsi" w:hAnsiTheme="minorHAnsi" w:cs="Arial"/>
                <w:i/>
                <w:sz w:val="22"/>
              </w:rPr>
            </w:pPr>
          </w:p>
          <w:p w:rsidR="00AF762C" w:rsidRPr="00AF762C" w:rsidRDefault="00AF762C">
            <w:pPr>
              <w:keepNext/>
              <w:numPr>
                <w:ilvl w:val="0"/>
                <w:numId w:val="2"/>
              </w:numPr>
              <w:spacing w:after="240" w:line="240" w:lineRule="atLeast"/>
              <w:outlineLvl w:val="1"/>
              <w:rPr>
                <w:rFonts w:asciiTheme="minorHAnsi" w:hAnsiTheme="minorHAnsi" w:cs="Arial"/>
                <w:sz w:val="22"/>
                <w:lang w:val="en-US"/>
              </w:rPr>
            </w:pPr>
            <w:r w:rsidRPr="00AF762C">
              <w:rPr>
                <w:rFonts w:asciiTheme="minorHAnsi" w:hAnsiTheme="minorHAnsi" w:cs="Arial"/>
                <w:sz w:val="22"/>
                <w:lang w:val="en-GB"/>
              </w:rPr>
              <w:t>The ICMM Position Statement on Indigenous Peoples and Mining</w:t>
            </w:r>
            <w:r w:rsidRPr="00AF762C">
              <w:rPr>
                <w:rFonts w:asciiTheme="minorHAnsi" w:hAnsiTheme="minorHAnsi" w:cs="Arial"/>
                <w:sz w:val="22"/>
                <w:lang w:val="en-US"/>
              </w:rPr>
              <w:t xml:space="preserve"> notes that FPIC comprises both a process and an outcome. Through this process Indigenous Peoples are: (i) able to freely make decisions without coercion, intimidation or manipulation; (ii) given sufficient time to be involved in project decision making before key decisions are made and impacts occur; and (iii) fully informed about the project and its potential impacts and benefits. The outcome is that Indigenous Peoples can give or withhold their consent to a project, through a process that strives to be consistent with their traditional decision-making processes while respecting internationally recognized human rights and is based on good faith negotiation.</w:t>
            </w:r>
            <w:r>
              <w:rPr>
                <w:rFonts w:asciiTheme="minorHAnsi" w:hAnsiTheme="minorHAnsi" w:cs="Arial"/>
                <w:sz w:val="22"/>
                <w:lang w:val="en-US"/>
              </w:rPr>
              <w:t xml:space="preserve"> </w:t>
            </w:r>
            <w:r w:rsidRPr="00AF762C">
              <w:rPr>
                <w:rFonts w:asciiTheme="minorHAnsi" w:hAnsiTheme="minorHAnsi" w:cs="Arial"/>
                <w:i/>
                <w:sz w:val="22"/>
                <w:lang w:val="en-US"/>
              </w:rPr>
              <w:t>[</w:t>
            </w:r>
            <w:r>
              <w:rPr>
                <w:rFonts w:asciiTheme="minorHAnsi" w:hAnsiTheme="minorHAnsi" w:cs="Arial"/>
                <w:i/>
                <w:sz w:val="22"/>
                <w:lang w:val="en-US"/>
              </w:rPr>
              <w:t xml:space="preserve">Source:  </w:t>
            </w:r>
            <w:r w:rsidRPr="00AF762C">
              <w:rPr>
                <w:rFonts w:asciiTheme="minorHAnsi" w:hAnsiTheme="minorHAnsi" w:cs="Arial"/>
                <w:i/>
                <w:sz w:val="22"/>
                <w:lang w:val="en-US"/>
              </w:rPr>
              <w:t>ICMM Position Statement on Indigenous Peoples and Mining, 2013]</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Freedom of association </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The right of workers and employers to freely form and join</w:t>
            </w:r>
            <w:r w:rsidR="00271CC5">
              <w:rPr>
                <w:rFonts w:asciiTheme="minorHAnsi" w:hAnsiTheme="minorHAnsi" w:cs="Arial"/>
                <w:sz w:val="22"/>
              </w:rPr>
              <w:t xml:space="preserve"> Workers Organisations such as</w:t>
            </w:r>
            <w:r w:rsidRPr="00AF5683">
              <w:rPr>
                <w:rFonts w:asciiTheme="minorHAnsi" w:hAnsiTheme="minorHAnsi" w:cs="Arial"/>
                <w:sz w:val="22"/>
              </w:rPr>
              <w:t xml:space="preserve"> trade unions, worker associations and worker councils or committees for the promotion and defence of occupational interests.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Gold</w:t>
            </w:r>
          </w:p>
        </w:tc>
        <w:tc>
          <w:tcPr>
            <w:tcW w:w="6184" w:type="dxa"/>
            <w:shd w:val="clear" w:color="auto" w:fill="auto"/>
          </w:tcPr>
          <w:p w:rsidR="005038CA" w:rsidRPr="006E05E8" w:rsidRDefault="00AF5683" w:rsidP="00B0137B">
            <w:pPr>
              <w:rPr>
                <w:rFonts w:asciiTheme="minorHAnsi" w:hAnsiTheme="minorHAnsi" w:cs="Arial"/>
                <w:sz w:val="22"/>
              </w:rPr>
            </w:pPr>
            <w:r w:rsidRPr="00AF5683">
              <w:rPr>
                <w:rFonts w:asciiTheme="minorHAnsi" w:hAnsiTheme="minorHAnsi" w:cs="Arial"/>
                <w:sz w:val="22"/>
              </w:rPr>
              <w:t xml:space="preserve">A rare yellow metallic element with the chemical symbol ‘Au’. It is a mineral with specific hardness of 2.5-3 on the Mohs scale of hardness and the atomic number 79.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GRI</w:t>
            </w:r>
          </w:p>
        </w:tc>
        <w:tc>
          <w:tcPr>
            <w:tcW w:w="6184" w:type="dxa"/>
            <w:shd w:val="clear" w:color="auto" w:fill="auto"/>
          </w:tcPr>
          <w:p w:rsidR="005038CA" w:rsidRPr="006E05E8" w:rsidRDefault="00AF5683" w:rsidP="00B0137B">
            <w:pPr>
              <w:rPr>
                <w:rFonts w:asciiTheme="minorHAnsi" w:hAnsiTheme="minorHAnsi" w:cs="Arial"/>
                <w:sz w:val="22"/>
              </w:rPr>
            </w:pPr>
            <w:r w:rsidRPr="00AF5683">
              <w:rPr>
                <w:rFonts w:asciiTheme="minorHAnsi" w:hAnsiTheme="minorHAnsi" w:cs="Arial"/>
                <w:sz w:val="22"/>
              </w:rPr>
              <w:t>Global Reporting Initiative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Hazard</w:t>
            </w:r>
          </w:p>
        </w:tc>
        <w:tc>
          <w:tcPr>
            <w:tcW w:w="6184" w:type="dxa"/>
            <w:shd w:val="clear" w:color="auto" w:fill="auto"/>
          </w:tcPr>
          <w:p w:rsidR="005038CA" w:rsidRPr="006E05E8" w:rsidRDefault="00AF5683" w:rsidP="00B0137B">
            <w:pPr>
              <w:rPr>
                <w:rFonts w:asciiTheme="minorHAnsi" w:hAnsiTheme="minorHAnsi" w:cs="Arial"/>
                <w:sz w:val="22"/>
              </w:rPr>
            </w:pPr>
            <w:r w:rsidRPr="00AF5683">
              <w:rPr>
                <w:rFonts w:asciiTheme="minorHAnsi" w:hAnsiTheme="minorHAnsi" w:cs="Arial"/>
                <w:sz w:val="22"/>
              </w:rPr>
              <w:t>A source of potential harm, injury or detriment.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Hazardous Substance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Any material that poses a threat to human Health and/or the Environment.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commentRangeStart w:id="75"/>
            <w:r w:rsidRPr="00AF5683">
              <w:rPr>
                <w:rFonts w:asciiTheme="minorHAnsi" w:hAnsiTheme="minorHAnsi" w:cs="Arial"/>
                <w:sz w:val="22"/>
              </w:rPr>
              <w:lastRenderedPageBreak/>
              <w:t xml:space="preserve">Hazardous </w:t>
            </w:r>
            <w:commentRangeEnd w:id="75"/>
            <w:r w:rsidR="004F787D" w:rsidRPr="004F787D">
              <w:rPr>
                <w:rFonts w:asciiTheme="minorHAnsi" w:hAnsiTheme="minorHAnsi" w:cs="Arial"/>
                <w:sz w:val="22"/>
                <w:lang w:val="en-GB"/>
              </w:rPr>
              <w:commentReference w:id="75"/>
            </w:r>
            <w:r w:rsidRPr="00AF5683">
              <w:rPr>
                <w:rFonts w:asciiTheme="minorHAnsi" w:hAnsiTheme="minorHAnsi" w:cs="Arial"/>
                <w:sz w:val="22"/>
              </w:rPr>
              <w:t>Child Labour</w:t>
            </w:r>
          </w:p>
        </w:tc>
        <w:tc>
          <w:tcPr>
            <w:tcW w:w="6184" w:type="dxa"/>
            <w:shd w:val="clear" w:color="auto" w:fill="auto"/>
          </w:tcPr>
          <w:p w:rsidR="004F787D" w:rsidRDefault="00AF5683" w:rsidP="004F787D">
            <w:pPr>
              <w:rPr>
                <w:rFonts w:asciiTheme="minorHAnsi" w:hAnsiTheme="minorHAnsi" w:cs="Arial"/>
                <w:iCs/>
                <w:sz w:val="22"/>
              </w:rPr>
            </w:pPr>
            <w:r w:rsidRPr="00AF5683">
              <w:rPr>
                <w:rFonts w:asciiTheme="minorHAnsi" w:hAnsiTheme="minorHAnsi" w:cs="Arial"/>
                <w:iCs/>
                <w:sz w:val="22"/>
              </w:rPr>
              <w:t xml:space="preserve">Work which, by its nature or the circumstances in which it is carried out, is likely to harm the health, safety or morals of children.  </w:t>
            </w:r>
            <w:r w:rsidRPr="00AF5683">
              <w:rPr>
                <w:rFonts w:asciiTheme="minorHAnsi" w:hAnsiTheme="minorHAnsi" w:cs="Arial"/>
                <w:i/>
                <w:iCs/>
                <w:sz w:val="22"/>
              </w:rPr>
              <w:t>[Source: ILO Convention 182].</w:t>
            </w:r>
            <w:r w:rsidRPr="00AF5683">
              <w:rPr>
                <w:rFonts w:asciiTheme="minorHAnsi" w:hAnsiTheme="minorHAnsi" w:cs="Arial"/>
                <w:iCs/>
                <w:sz w:val="22"/>
              </w:rPr>
              <w:t xml:space="preserve">  </w:t>
            </w:r>
          </w:p>
          <w:p w:rsidR="004F787D" w:rsidRPr="004F787D" w:rsidRDefault="00AF5683" w:rsidP="004F787D">
            <w:pPr>
              <w:rPr>
                <w:rFonts w:asciiTheme="minorHAnsi" w:hAnsiTheme="minorHAnsi" w:cs="Arial"/>
                <w:sz w:val="22"/>
              </w:rPr>
            </w:pPr>
            <w:r w:rsidRPr="00AF5683">
              <w:rPr>
                <w:rFonts w:asciiTheme="minorHAnsi" w:hAnsiTheme="minorHAnsi" w:cs="Arial"/>
                <w:iCs/>
                <w:sz w:val="22"/>
              </w:rPr>
              <w:t xml:space="preserve">ILO </w:t>
            </w:r>
            <w:r w:rsidRPr="00AF5683">
              <w:rPr>
                <w:rFonts w:asciiTheme="minorHAnsi" w:hAnsiTheme="minorHAnsi" w:cs="Arial"/>
                <w:sz w:val="22"/>
              </w:rPr>
              <w:t>Recommendation 190 notes the following should be considered when determining whether work is Hazardous Child Labour:</w:t>
            </w:r>
          </w:p>
          <w:p w:rsidR="004F787D" w:rsidRPr="004F787D" w:rsidRDefault="00AF5683" w:rsidP="004F787D">
            <w:pPr>
              <w:rPr>
                <w:rFonts w:asciiTheme="minorHAnsi" w:hAnsiTheme="minorHAnsi" w:cs="Arial"/>
                <w:sz w:val="22"/>
              </w:rPr>
            </w:pPr>
            <w:r w:rsidRPr="00AF5683">
              <w:rPr>
                <w:rFonts w:asciiTheme="minorHAnsi" w:hAnsiTheme="minorHAnsi" w:cs="Arial"/>
                <w:sz w:val="22"/>
              </w:rPr>
              <w:t>(a) work which exposes children to physical, psychological or sexual abuse;</w:t>
            </w:r>
          </w:p>
          <w:p w:rsidR="004F787D" w:rsidRPr="004F787D" w:rsidRDefault="00AF5683" w:rsidP="004F787D">
            <w:pPr>
              <w:rPr>
                <w:rFonts w:asciiTheme="minorHAnsi" w:hAnsiTheme="minorHAnsi" w:cs="Arial"/>
                <w:sz w:val="22"/>
              </w:rPr>
            </w:pPr>
            <w:r w:rsidRPr="00AF5683">
              <w:rPr>
                <w:rFonts w:asciiTheme="minorHAnsi" w:hAnsiTheme="minorHAnsi" w:cs="Arial"/>
                <w:sz w:val="22"/>
              </w:rPr>
              <w:t>(b) work underground, under water, at dangerous heights or in confined spaces;</w:t>
            </w:r>
          </w:p>
          <w:p w:rsidR="004F787D" w:rsidRPr="004F787D" w:rsidRDefault="00AF5683" w:rsidP="004F787D">
            <w:pPr>
              <w:rPr>
                <w:rFonts w:asciiTheme="minorHAnsi" w:hAnsiTheme="minorHAnsi" w:cs="Arial"/>
                <w:sz w:val="22"/>
              </w:rPr>
            </w:pPr>
            <w:r w:rsidRPr="00AF5683">
              <w:rPr>
                <w:rFonts w:asciiTheme="minorHAnsi" w:hAnsiTheme="minorHAnsi" w:cs="Arial"/>
                <w:sz w:val="22"/>
              </w:rPr>
              <w:t>(c) work with dangerous machinery, equipment and tools, or which involves the manual handling or transport of heavy loads;</w:t>
            </w:r>
          </w:p>
          <w:p w:rsidR="004F787D" w:rsidRPr="004F787D" w:rsidRDefault="00AF5683" w:rsidP="004F787D">
            <w:pPr>
              <w:rPr>
                <w:rFonts w:asciiTheme="minorHAnsi" w:hAnsiTheme="minorHAnsi" w:cs="Arial"/>
                <w:sz w:val="22"/>
              </w:rPr>
            </w:pPr>
            <w:r w:rsidRPr="00AF5683">
              <w:rPr>
                <w:rFonts w:asciiTheme="minorHAnsi" w:hAnsiTheme="minorHAnsi" w:cs="Arial"/>
                <w:sz w:val="22"/>
              </w:rPr>
              <w:t>(d) work in an unhealthy environment which may, for example, expose children to hazardous substances, agents or processes, or to temperatures, noise levels, or vibrations damaging to their health;</w:t>
            </w:r>
          </w:p>
          <w:p w:rsidR="004F787D" w:rsidRPr="004F787D" w:rsidRDefault="00AF5683" w:rsidP="004F787D">
            <w:pPr>
              <w:rPr>
                <w:rFonts w:asciiTheme="minorHAnsi" w:hAnsiTheme="minorHAnsi" w:cs="Arial"/>
                <w:sz w:val="22"/>
              </w:rPr>
            </w:pPr>
            <w:r w:rsidRPr="00AF5683">
              <w:rPr>
                <w:rFonts w:asciiTheme="minorHAnsi" w:hAnsiTheme="minorHAnsi" w:cs="Arial"/>
                <w:sz w:val="22"/>
              </w:rPr>
              <w:t>(e) work under particularly difficult conditions such as work for long hours or during the night or work where the child is unreasonably confined to the premises of the employer.</w:t>
            </w:r>
          </w:p>
          <w:p w:rsidR="005038CA" w:rsidRPr="004F787D" w:rsidRDefault="00AF5683" w:rsidP="004F787D">
            <w:pPr>
              <w:rPr>
                <w:rFonts w:asciiTheme="minorHAnsi" w:hAnsiTheme="minorHAnsi" w:cs="Arial"/>
                <w:sz w:val="22"/>
              </w:rPr>
            </w:pPr>
            <w:bookmarkStart w:id="76" w:name="AP4"/>
            <w:bookmarkEnd w:id="76"/>
            <w:r w:rsidRPr="00AF5683">
              <w:rPr>
                <w:rFonts w:asciiTheme="minorHAnsi" w:hAnsiTheme="minorHAnsi" w:cs="Arial"/>
                <w:sz w:val="22"/>
              </w:rPr>
              <w:t xml:space="preserve">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 </w:t>
            </w:r>
            <w:r w:rsidRPr="00AF5683">
              <w:rPr>
                <w:rFonts w:asciiTheme="minorHAnsi" w:hAnsiTheme="minorHAnsi" w:cs="Arial"/>
                <w:i/>
                <w:sz w:val="22"/>
              </w:rPr>
              <w:t>[Source:  ILO Recommendation 190].</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Health</w:t>
            </w:r>
          </w:p>
        </w:tc>
        <w:tc>
          <w:tcPr>
            <w:tcW w:w="6184" w:type="dxa"/>
            <w:shd w:val="clear" w:color="auto" w:fill="auto"/>
          </w:tcPr>
          <w:p w:rsidR="005038CA" w:rsidRPr="006E05E8" w:rsidRDefault="00AF5683" w:rsidP="00B0137B">
            <w:pPr>
              <w:rPr>
                <w:rFonts w:asciiTheme="minorHAnsi" w:hAnsiTheme="minorHAnsi" w:cs="Arial"/>
                <w:sz w:val="22"/>
              </w:rPr>
            </w:pPr>
            <w:r w:rsidRPr="00AF5683">
              <w:rPr>
                <w:rFonts w:asciiTheme="minorHAnsi" w:hAnsiTheme="minorHAnsi" w:cs="Arial"/>
                <w:sz w:val="22"/>
              </w:rPr>
              <w:t xml:space="preserve">A state of physical, mental and social well-being and not merely the absence of </w:t>
            </w:r>
            <w:hyperlink r:id="rId22" w:tooltip="Disease" w:history="1">
              <w:r w:rsidRPr="00AF5683">
                <w:rPr>
                  <w:rFonts w:asciiTheme="minorHAnsi" w:hAnsiTheme="minorHAnsi" w:cs="Arial"/>
                  <w:sz w:val="22"/>
                </w:rPr>
                <w:t>disease</w:t>
              </w:r>
            </w:hyperlink>
            <w:r w:rsidRPr="00AF5683">
              <w:rPr>
                <w:rFonts w:asciiTheme="minorHAnsi" w:hAnsiTheme="minorHAnsi" w:cs="Arial"/>
                <w:sz w:val="22"/>
              </w:rPr>
              <w:t xml:space="preserve"> or infirmity.</w:t>
            </w:r>
          </w:p>
        </w:tc>
      </w:tr>
      <w:tr w:rsidR="005038CA" w:rsidRPr="006E05E8" w:rsidTr="00A469BA">
        <w:tc>
          <w:tcPr>
            <w:tcW w:w="2338" w:type="dxa"/>
            <w:shd w:val="clear" w:color="auto" w:fill="auto"/>
          </w:tcPr>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5038CA" w:rsidP="00A012E7">
            <w:pPr>
              <w:rPr>
                <w:rFonts w:asciiTheme="minorHAnsi" w:hAnsiTheme="minorHAnsi" w:cs="Arial"/>
                <w:sz w:val="22"/>
              </w:rPr>
            </w:pP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HIV/AIDS</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Human Immunodeficiency Virus/Acquired Immunodeficiency Syndrome.</w:t>
            </w:r>
          </w:p>
        </w:tc>
      </w:tr>
      <w:tr w:rsidR="005038CA" w:rsidRPr="006E05E8" w:rsidTr="00A469BA">
        <w:tc>
          <w:tcPr>
            <w:tcW w:w="2338" w:type="dxa"/>
            <w:shd w:val="clear" w:color="auto" w:fill="auto"/>
          </w:tcPr>
          <w:p w:rsidR="005038CA" w:rsidRPr="006E05E8" w:rsidRDefault="00AF5683" w:rsidP="00297843">
            <w:pPr>
              <w:rPr>
                <w:rFonts w:asciiTheme="minorHAnsi" w:hAnsiTheme="minorHAnsi" w:cs="Arial"/>
                <w:sz w:val="22"/>
              </w:rPr>
            </w:pPr>
            <w:r w:rsidRPr="00AF5683">
              <w:rPr>
                <w:rFonts w:asciiTheme="minorHAnsi" w:hAnsiTheme="minorHAnsi" w:cs="Arial"/>
                <w:sz w:val="22"/>
              </w:rPr>
              <w:t>Human Rights</w:t>
            </w:r>
          </w:p>
        </w:tc>
        <w:tc>
          <w:tcPr>
            <w:tcW w:w="6184" w:type="dxa"/>
            <w:shd w:val="clear" w:color="auto" w:fill="auto"/>
          </w:tcPr>
          <w:p w:rsidR="005038CA" w:rsidRPr="006E05E8" w:rsidRDefault="00AF5683" w:rsidP="00A10274">
            <w:pPr>
              <w:rPr>
                <w:rFonts w:asciiTheme="minorHAnsi" w:hAnsiTheme="minorHAnsi" w:cs="Arial"/>
                <w:sz w:val="22"/>
              </w:rPr>
            </w:pPr>
            <w:r w:rsidRPr="00AF5683">
              <w:rPr>
                <w:rFonts w:asciiTheme="minorHAnsi" w:hAnsiTheme="minorHAnsi" w:cs="Arial"/>
                <w:sz w:val="22"/>
              </w:rPr>
              <w:t>Universal rights and freedoms regarded as belonging to all people, above the laws of any individual nation.  Human rights in the RJC Code of Practices specifically include those articulated in the International Bill of Human Rights, the ILO Declaration on Fundamental Principles and Rights at Work, and Applicable Law.</w:t>
            </w:r>
          </w:p>
        </w:tc>
      </w:tr>
      <w:tr w:rsidR="005038CA" w:rsidRPr="006E05E8" w:rsidTr="00A469BA">
        <w:tc>
          <w:tcPr>
            <w:tcW w:w="2338" w:type="dxa"/>
            <w:shd w:val="clear" w:color="auto" w:fill="auto"/>
          </w:tcPr>
          <w:p w:rsidR="005038CA" w:rsidRPr="006E05E8" w:rsidRDefault="00AF5683" w:rsidP="00297843">
            <w:pPr>
              <w:rPr>
                <w:rFonts w:asciiTheme="minorHAnsi" w:hAnsiTheme="minorHAnsi" w:cs="Arial"/>
                <w:sz w:val="22"/>
              </w:rPr>
            </w:pPr>
            <w:r w:rsidRPr="00AF5683">
              <w:rPr>
                <w:rFonts w:asciiTheme="minorHAnsi" w:hAnsiTheme="minorHAnsi" w:cs="Arial"/>
                <w:sz w:val="22"/>
              </w:rPr>
              <w:t>Human Trafficking</w:t>
            </w:r>
          </w:p>
        </w:tc>
        <w:tc>
          <w:tcPr>
            <w:tcW w:w="6184" w:type="dxa"/>
            <w:shd w:val="clear" w:color="auto" w:fill="auto"/>
          </w:tcPr>
          <w:p w:rsidR="005038CA" w:rsidRPr="006E05E8" w:rsidRDefault="00AF5683" w:rsidP="001C01E8">
            <w:pPr>
              <w:rPr>
                <w:rFonts w:asciiTheme="minorHAnsi" w:hAnsiTheme="minorHAnsi" w:cs="Arial"/>
                <w:sz w:val="22"/>
              </w:rPr>
            </w:pPr>
            <w:r w:rsidRPr="00AF5683">
              <w:rPr>
                <w:rFonts w:asciiTheme="minorHAnsi" w:hAnsiTheme="minorHAnsi" w:cs="Arial"/>
                <w:sz w:val="22"/>
              </w:rPr>
              <w:t>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includes the exploitation of the prostitution of others or other forms of sexual exploitation, forced labour or services, slavery or practices similar to slavery, servitude or the removal of organs. [</w:t>
            </w:r>
            <w:r w:rsidRPr="00AF5683">
              <w:rPr>
                <w:rFonts w:asciiTheme="minorHAnsi" w:hAnsiTheme="minorHAnsi" w:cs="Arial"/>
                <w:i/>
                <w:sz w:val="22"/>
              </w:rPr>
              <w:t>Source:  UN</w:t>
            </w:r>
            <w:r w:rsidRPr="00AF5683">
              <w:rPr>
                <w:rFonts w:asciiTheme="minorHAnsi" w:hAnsiTheme="minorHAnsi" w:cs="Arial"/>
                <w:sz w:val="22"/>
              </w:rPr>
              <w:t xml:space="preserve"> </w:t>
            </w:r>
            <w:r w:rsidRPr="00AF5683">
              <w:rPr>
                <w:rFonts w:asciiTheme="minorHAnsi" w:hAnsiTheme="minorHAnsi" w:cs="Arial"/>
                <w:i/>
                <w:iCs/>
                <w:sz w:val="22"/>
              </w:rPr>
              <w:t>Protocol to Prevent, Suppress and Punish the Trafficking in Persons, especially Women and Children</w:t>
            </w:r>
            <w:r w:rsidRPr="00AF5683">
              <w:rPr>
                <w:rFonts w:asciiTheme="minorHAnsi" w:hAnsiTheme="minorHAnsi" w:cs="Arial"/>
                <w:sz w:val="22"/>
              </w:rPr>
              <w:t>].</w:t>
            </w:r>
          </w:p>
        </w:tc>
      </w:tr>
      <w:tr w:rsidR="005038CA" w:rsidRPr="006E05E8" w:rsidTr="00474F05">
        <w:tc>
          <w:tcPr>
            <w:tcW w:w="2338" w:type="dxa"/>
            <w:shd w:val="clear" w:color="auto" w:fill="FFFFFF" w:themeFill="background1"/>
          </w:tcPr>
          <w:p w:rsidR="005038CA" w:rsidRPr="006E05E8" w:rsidRDefault="00AF5683" w:rsidP="00297843">
            <w:pPr>
              <w:rPr>
                <w:rFonts w:asciiTheme="minorHAnsi" w:hAnsiTheme="minorHAnsi" w:cs="Arial"/>
                <w:sz w:val="22"/>
              </w:rPr>
            </w:pPr>
            <w:r w:rsidRPr="00AF5683">
              <w:rPr>
                <w:rFonts w:asciiTheme="minorHAnsi" w:hAnsiTheme="minorHAnsi" w:cs="Arial"/>
                <w:sz w:val="22"/>
              </w:rPr>
              <w:t>Illegal Armed Group</w:t>
            </w:r>
          </w:p>
        </w:tc>
        <w:tc>
          <w:tcPr>
            <w:tcW w:w="6184" w:type="dxa"/>
            <w:shd w:val="clear" w:color="auto" w:fill="FFFFFF" w:themeFill="background1"/>
          </w:tcPr>
          <w:p w:rsidR="005038CA" w:rsidRPr="006E05E8" w:rsidRDefault="00AF5683" w:rsidP="001C01E8">
            <w:pPr>
              <w:rPr>
                <w:rFonts w:asciiTheme="minorHAnsi" w:hAnsiTheme="minorHAnsi" w:cs="Arial"/>
                <w:sz w:val="22"/>
              </w:rPr>
            </w:pPr>
            <w:r w:rsidRPr="00AF5683">
              <w:rPr>
                <w:rFonts w:asciiTheme="minorHAnsi" w:hAnsiTheme="minorHAnsi" w:cs="Arial"/>
                <w:sz w:val="22"/>
              </w:rPr>
              <w:t xml:space="preserve">Armed group, including a public or private security force, that illegally controls mine sites, transportation routes and/or points where minerals are traded, and/or illegally taxes or extorts money or minerals at mine sites, points of access to mine sites, along transportation routes, or at points where minerals are traded; and/or illegally taxes or extorts intermediaries, export companies or international traders; and/or is engaged or complicit in Conflict.  </w:t>
            </w:r>
            <w:r w:rsidRPr="00AF5683">
              <w:rPr>
                <w:rFonts w:asciiTheme="minorHAnsi" w:hAnsiTheme="minorHAnsi" w:cs="Arial"/>
                <w:sz w:val="22"/>
              </w:rPr>
              <w:lastRenderedPageBreak/>
              <w:t>Illegal activity means activity that violates a country’s sovereignty, or its laws and regulations, or international law.  “Direct or indirect support” for Illegal Armed Groups does not refer to legally required forms of support, including legal taxes, fees, and/or royalties that companies pay to the government of a country in which they operate. [</w:t>
            </w:r>
            <w:r w:rsidRPr="00AF5683">
              <w:rPr>
                <w:rFonts w:asciiTheme="minorHAnsi" w:hAnsiTheme="minorHAnsi" w:cs="Arial"/>
                <w:i/>
                <w:sz w:val="22"/>
              </w:rPr>
              <w:t xml:space="preserve">References:  OECD Due Diligence Guidance for Responsible Supply Chains of Minerals from Conflict-Affected and High-Risk Areas, 2010; UN Panel of Experts on the Illegal Exploitation of Natural Resources and Other Forms of Wealth of the Democratic Republic of the Congo, Letter 12 April, </w:t>
            </w:r>
            <w:commentRangeStart w:id="77"/>
            <w:r w:rsidRPr="00AF5683">
              <w:rPr>
                <w:rFonts w:asciiTheme="minorHAnsi" w:hAnsiTheme="minorHAnsi" w:cs="Arial"/>
                <w:i/>
                <w:sz w:val="22"/>
              </w:rPr>
              <w:t>2001</w:t>
            </w:r>
            <w:commentRangeEnd w:id="77"/>
            <w:r w:rsidRPr="00AF5683">
              <w:rPr>
                <w:rStyle w:val="CommentReference"/>
                <w:rFonts w:ascii="Times New Roman" w:hAnsi="Times New Roman"/>
                <w:sz w:val="22"/>
                <w:lang w:val="en-GB" w:eastAsia="en-US"/>
              </w:rPr>
              <w:commentReference w:id="77"/>
            </w:r>
            <w:r w:rsidRPr="00AF5683">
              <w:rPr>
                <w:rFonts w:asciiTheme="minorHAnsi" w:hAnsiTheme="minorHAnsi" w:cs="Arial"/>
                <w:sz w:val="22"/>
              </w:rPr>
              <w:t xml:space="preserve">]. </w:t>
            </w:r>
          </w:p>
        </w:tc>
      </w:tr>
      <w:tr w:rsidR="005038CA" w:rsidRPr="006E05E8" w:rsidTr="00474F05">
        <w:tc>
          <w:tcPr>
            <w:tcW w:w="2338" w:type="dxa"/>
            <w:shd w:val="clear" w:color="auto" w:fill="FFFFFF" w:themeFill="background1"/>
          </w:tcPr>
          <w:p w:rsidR="005038CA" w:rsidRPr="006E05E8" w:rsidRDefault="00AF5683" w:rsidP="00297843">
            <w:pPr>
              <w:rPr>
                <w:rFonts w:asciiTheme="minorHAnsi" w:hAnsiTheme="minorHAnsi" w:cs="Arial"/>
                <w:sz w:val="22"/>
              </w:rPr>
            </w:pPr>
            <w:r w:rsidRPr="00AF5683">
              <w:rPr>
                <w:rFonts w:asciiTheme="minorHAnsi" w:hAnsiTheme="minorHAnsi" w:cs="Arial"/>
                <w:sz w:val="22"/>
              </w:rPr>
              <w:lastRenderedPageBreak/>
              <w:t>Impact</w:t>
            </w:r>
          </w:p>
        </w:tc>
        <w:tc>
          <w:tcPr>
            <w:tcW w:w="6184" w:type="dxa"/>
            <w:shd w:val="clear" w:color="auto" w:fill="FFFFFF" w:themeFill="background1"/>
          </w:tcPr>
          <w:p w:rsidR="005038CA" w:rsidRPr="006E05E8" w:rsidRDefault="00AF5683" w:rsidP="004E2961">
            <w:pPr>
              <w:rPr>
                <w:rFonts w:asciiTheme="minorHAnsi" w:hAnsiTheme="minorHAnsi" w:cs="Arial"/>
                <w:sz w:val="22"/>
              </w:rPr>
            </w:pPr>
            <w:r w:rsidRPr="00AF5683">
              <w:rPr>
                <w:rFonts w:asciiTheme="minorHAnsi" w:hAnsiTheme="minorHAnsi" w:cs="Arial"/>
                <w:sz w:val="22"/>
              </w:rPr>
              <w:t>A measure of the effect, whether adverse or beneficial, to the Member, the health and safety of people, the environment or the Community resulting from:</w:t>
            </w:r>
          </w:p>
          <w:p w:rsidR="001931A9" w:rsidRDefault="00AF5683">
            <w:pPr>
              <w:pStyle w:val="ListParagraph"/>
              <w:numPr>
                <w:ilvl w:val="0"/>
                <w:numId w:val="63"/>
              </w:numPr>
              <w:rPr>
                <w:rFonts w:asciiTheme="minorHAnsi" w:hAnsiTheme="minorHAnsi" w:cs="Arial"/>
                <w:sz w:val="22"/>
              </w:rPr>
            </w:pPr>
            <w:r w:rsidRPr="00AF5683">
              <w:rPr>
                <w:rFonts w:asciiTheme="minorHAnsi" w:hAnsiTheme="minorHAnsi" w:cs="Arial"/>
                <w:sz w:val="22"/>
              </w:rPr>
              <w:t>an organisation’s operations, or</w:t>
            </w:r>
          </w:p>
          <w:p w:rsidR="001931A9" w:rsidRDefault="00AF5683">
            <w:pPr>
              <w:pStyle w:val="ListParagraph"/>
              <w:numPr>
                <w:ilvl w:val="0"/>
                <w:numId w:val="63"/>
              </w:numPr>
              <w:rPr>
                <w:rFonts w:asciiTheme="minorHAnsi" w:hAnsiTheme="minorHAnsi" w:cs="Arial"/>
                <w:sz w:val="22"/>
              </w:rPr>
            </w:pPr>
            <w:r w:rsidRPr="00AF5683">
              <w:rPr>
                <w:rFonts w:asciiTheme="minorHAnsi" w:hAnsiTheme="minorHAnsi" w:cs="Arial"/>
                <w:sz w:val="22"/>
              </w:rPr>
              <w:t xml:space="preserve">an incident or emergency event, or </w:t>
            </w:r>
          </w:p>
          <w:p w:rsidR="001931A9" w:rsidRDefault="00AF5683">
            <w:pPr>
              <w:pStyle w:val="ListParagraph"/>
              <w:numPr>
                <w:ilvl w:val="0"/>
                <w:numId w:val="63"/>
              </w:numPr>
              <w:rPr>
                <w:rFonts w:asciiTheme="minorHAnsi" w:hAnsiTheme="minorHAnsi" w:cs="Arial"/>
                <w:sz w:val="22"/>
              </w:rPr>
            </w:pPr>
            <w:r w:rsidRPr="00AF5683">
              <w:rPr>
                <w:rFonts w:asciiTheme="minorHAnsi" w:hAnsiTheme="minorHAnsi" w:cs="Arial"/>
                <w:sz w:val="22"/>
              </w:rPr>
              <w:t>an external change (including changes to Applicable Law).</w:t>
            </w:r>
          </w:p>
        </w:tc>
      </w:tr>
      <w:tr w:rsidR="005038CA" w:rsidRPr="006E05E8" w:rsidTr="00A469BA">
        <w:tc>
          <w:tcPr>
            <w:tcW w:w="2338" w:type="dxa"/>
            <w:shd w:val="clear" w:color="auto" w:fill="auto"/>
          </w:tcPr>
          <w:p w:rsidR="005038CA" w:rsidRPr="006E05E8" w:rsidRDefault="00AF5683" w:rsidP="00297843">
            <w:pPr>
              <w:rPr>
                <w:rFonts w:asciiTheme="minorHAnsi" w:hAnsiTheme="minorHAnsi" w:cs="Arial"/>
                <w:sz w:val="22"/>
              </w:rPr>
            </w:pPr>
            <w:r w:rsidRPr="00AF5683">
              <w:rPr>
                <w:rFonts w:asciiTheme="minorHAnsi" w:hAnsiTheme="minorHAnsi" w:cs="Arial"/>
                <w:sz w:val="22"/>
              </w:rPr>
              <w:t xml:space="preserve">Impact Assessment </w:t>
            </w:r>
          </w:p>
        </w:tc>
        <w:tc>
          <w:tcPr>
            <w:tcW w:w="6184" w:type="dxa"/>
            <w:shd w:val="clear" w:color="auto" w:fill="auto"/>
          </w:tcPr>
          <w:p w:rsidR="005038CA" w:rsidRPr="006E05E8" w:rsidRDefault="00AF5683" w:rsidP="00D46B52">
            <w:pPr>
              <w:rPr>
                <w:rFonts w:asciiTheme="minorHAnsi" w:hAnsiTheme="minorHAnsi" w:cs="Arial"/>
                <w:sz w:val="22"/>
              </w:rPr>
            </w:pPr>
            <w:r w:rsidRPr="00AF5683">
              <w:rPr>
                <w:rFonts w:asciiTheme="minorHAnsi" w:hAnsiTheme="minorHAnsi" w:cs="Arial"/>
                <w:color w:val="333333"/>
                <w:sz w:val="22"/>
              </w:rPr>
              <w:t>The process of identifying, predicting, evaluating and mitigating the biophysical, social and other relevant effects of development proposals prior to major decisions being taken and commitments made.</w:t>
            </w:r>
          </w:p>
        </w:tc>
      </w:tr>
      <w:tr w:rsidR="005038CA" w:rsidRPr="006E05E8" w:rsidTr="00A469BA">
        <w:tc>
          <w:tcPr>
            <w:tcW w:w="2338" w:type="dxa"/>
            <w:shd w:val="clear" w:color="auto" w:fill="auto"/>
          </w:tcPr>
          <w:p w:rsidR="005038CA" w:rsidRPr="006E05E8" w:rsidRDefault="00AF5683" w:rsidP="00297843">
            <w:pPr>
              <w:rPr>
                <w:rFonts w:asciiTheme="minorHAnsi" w:hAnsiTheme="minorHAnsi" w:cs="Arial"/>
                <w:sz w:val="22"/>
              </w:rPr>
            </w:pPr>
            <w:r w:rsidRPr="00AF5683">
              <w:rPr>
                <w:rFonts w:asciiTheme="minorHAnsi" w:hAnsiTheme="minorHAnsi" w:cs="Arial"/>
                <w:sz w:val="22"/>
              </w:rPr>
              <w:t>Indigenous Peoples</w:t>
            </w:r>
          </w:p>
        </w:tc>
        <w:tc>
          <w:tcPr>
            <w:tcW w:w="6184" w:type="dxa"/>
            <w:shd w:val="clear" w:color="auto" w:fill="auto"/>
          </w:tcPr>
          <w:p w:rsidR="005038CA" w:rsidRPr="006E05E8" w:rsidRDefault="00AF5683" w:rsidP="00D46B52">
            <w:pPr>
              <w:rPr>
                <w:rFonts w:asciiTheme="minorHAnsi" w:hAnsiTheme="minorHAnsi" w:cs="Arial"/>
                <w:sz w:val="22"/>
              </w:rPr>
            </w:pPr>
            <w:r w:rsidRPr="00AF5683">
              <w:rPr>
                <w:rFonts w:asciiTheme="minorHAnsi" w:hAnsiTheme="minorHAnsi" w:cs="Arial"/>
                <w:sz w:val="22"/>
              </w:rPr>
              <w:t>There is no universally accepted definition of “</w:t>
            </w:r>
            <w:r w:rsidRPr="00AF5683">
              <w:rPr>
                <w:rFonts w:asciiTheme="minorHAnsi" w:hAnsiTheme="minorHAnsi" w:cs="Arial"/>
                <w:b/>
                <w:bCs/>
                <w:sz w:val="22"/>
              </w:rPr>
              <w:t>Indigenous Peoples</w:t>
            </w:r>
            <w:r w:rsidRPr="00AF5683">
              <w:rPr>
                <w:rFonts w:asciiTheme="minorHAnsi" w:hAnsiTheme="minorHAnsi" w:cs="Arial"/>
                <w:sz w:val="22"/>
              </w:rPr>
              <w:t>”. The term “Indigenous Peoples” is used here in a generic sense to refer to a distinct social and cultural group possessing the following characteristics in varying degrees:</w:t>
            </w:r>
          </w:p>
          <w:p w:rsidR="005038CA" w:rsidRPr="006E05E8" w:rsidRDefault="00AF5683" w:rsidP="00AA1D23">
            <w:pPr>
              <w:numPr>
                <w:ilvl w:val="0"/>
                <w:numId w:val="18"/>
              </w:numPr>
              <w:rPr>
                <w:rFonts w:asciiTheme="minorHAnsi" w:hAnsiTheme="minorHAnsi" w:cs="Arial"/>
                <w:sz w:val="22"/>
              </w:rPr>
            </w:pPr>
            <w:r w:rsidRPr="00AF5683">
              <w:rPr>
                <w:rFonts w:asciiTheme="minorHAnsi" w:hAnsiTheme="minorHAnsi" w:cs="Arial"/>
                <w:sz w:val="22"/>
              </w:rPr>
              <w:t>Self-identification as members of a distinct indigenous cultural group and recognition of this identity by others;</w:t>
            </w:r>
          </w:p>
          <w:p w:rsidR="005038CA" w:rsidRPr="006E05E8" w:rsidRDefault="00AF5683" w:rsidP="00AA1D23">
            <w:pPr>
              <w:numPr>
                <w:ilvl w:val="0"/>
                <w:numId w:val="18"/>
              </w:numPr>
              <w:rPr>
                <w:rFonts w:asciiTheme="minorHAnsi" w:hAnsiTheme="minorHAnsi" w:cs="Arial"/>
                <w:sz w:val="22"/>
              </w:rPr>
            </w:pPr>
            <w:r w:rsidRPr="00AF5683">
              <w:rPr>
                <w:rFonts w:asciiTheme="minorHAnsi" w:hAnsiTheme="minorHAnsi" w:cs="Arial"/>
                <w:sz w:val="22"/>
              </w:rPr>
              <w:t>Collective attachment to geographically distinct habitats or ancestral territories in the project area and to the natural resources in these habitats and territories;</w:t>
            </w:r>
          </w:p>
          <w:p w:rsidR="005038CA" w:rsidRPr="006E05E8" w:rsidRDefault="00AF5683" w:rsidP="00AA1D23">
            <w:pPr>
              <w:numPr>
                <w:ilvl w:val="0"/>
                <w:numId w:val="18"/>
              </w:numPr>
              <w:rPr>
                <w:rFonts w:asciiTheme="minorHAnsi" w:hAnsiTheme="minorHAnsi" w:cs="Arial"/>
                <w:sz w:val="22"/>
              </w:rPr>
            </w:pPr>
            <w:r w:rsidRPr="00AF5683">
              <w:rPr>
                <w:rFonts w:asciiTheme="minorHAnsi" w:hAnsiTheme="minorHAnsi" w:cs="Arial"/>
                <w:sz w:val="22"/>
              </w:rPr>
              <w:t>Customary cultural, economic, social, or political institutions that are separate from those of the dominant society or culture;</w:t>
            </w:r>
          </w:p>
          <w:p w:rsidR="005038CA" w:rsidRPr="006E05E8" w:rsidRDefault="00AF5683" w:rsidP="00AA1D23">
            <w:pPr>
              <w:numPr>
                <w:ilvl w:val="0"/>
                <w:numId w:val="18"/>
              </w:numPr>
              <w:rPr>
                <w:rFonts w:cs="Arial"/>
                <w:sz w:val="22"/>
              </w:rPr>
            </w:pPr>
            <w:r w:rsidRPr="00AF5683">
              <w:rPr>
                <w:rFonts w:asciiTheme="minorHAnsi" w:hAnsiTheme="minorHAnsi" w:cs="Arial"/>
                <w:sz w:val="22"/>
              </w:rPr>
              <w:t>A distinct language or dialect, often different from the official language or languages of the country or region in which they reside.</w:t>
            </w:r>
          </w:p>
          <w:p w:rsidR="00EE543D" w:rsidRPr="006E05E8" w:rsidRDefault="00AF5683">
            <w:pPr>
              <w:rPr>
                <w:rFonts w:cs="Arial"/>
                <w:sz w:val="22"/>
              </w:rPr>
            </w:pPr>
            <w:r w:rsidRPr="00AF5683">
              <w:rPr>
                <w:rFonts w:asciiTheme="minorHAnsi" w:hAnsiTheme="minorHAnsi" w:cs="Arial"/>
                <w:i/>
                <w:sz w:val="22"/>
              </w:rPr>
              <w:t>[Source: International Finance Corporation (IFC) Performance Standard 7].</w:t>
            </w:r>
          </w:p>
        </w:tc>
      </w:tr>
      <w:tr w:rsidR="005038CA" w:rsidRPr="006E05E8" w:rsidTr="00A469BA">
        <w:tc>
          <w:tcPr>
            <w:tcW w:w="2338" w:type="dxa"/>
            <w:shd w:val="clear" w:color="auto" w:fill="auto"/>
          </w:tcPr>
          <w:p w:rsidR="005038CA" w:rsidRPr="006E05E8" w:rsidRDefault="00AF5683" w:rsidP="00297843">
            <w:pPr>
              <w:rPr>
                <w:rFonts w:asciiTheme="minorHAnsi" w:hAnsiTheme="minorHAnsi" w:cs="Arial"/>
                <w:sz w:val="22"/>
              </w:rPr>
            </w:pPr>
            <w:r w:rsidRPr="00AF5683">
              <w:rPr>
                <w:rFonts w:asciiTheme="minorHAnsi" w:hAnsiTheme="minorHAnsi" w:cs="Arial"/>
                <w:sz w:val="22"/>
              </w:rPr>
              <w:t>Involuntary Resettlement</w:t>
            </w:r>
          </w:p>
        </w:tc>
        <w:tc>
          <w:tcPr>
            <w:tcW w:w="6184" w:type="dxa"/>
            <w:shd w:val="clear" w:color="auto" w:fill="auto"/>
          </w:tcPr>
          <w:p w:rsidR="005038CA" w:rsidRPr="006E05E8" w:rsidRDefault="00AF5683">
            <w:pPr>
              <w:rPr>
                <w:rFonts w:asciiTheme="minorHAnsi" w:hAnsiTheme="minorHAnsi" w:cs="Arial"/>
                <w:sz w:val="22"/>
              </w:rPr>
            </w:pPr>
            <w:r w:rsidRPr="00AF5683">
              <w:rPr>
                <w:rFonts w:asciiTheme="minorHAnsi" w:hAnsiTheme="minorHAnsi" w:cs="Arial"/>
                <w:bCs/>
                <w:sz w:val="22"/>
                <w:lang w:val="en-GB"/>
              </w:rPr>
              <w:t>Resettlement</w:t>
            </w:r>
            <w:r w:rsidRPr="00AF5683">
              <w:rPr>
                <w:rFonts w:asciiTheme="minorHAnsi" w:hAnsiTheme="minorHAnsi" w:cs="Arial"/>
                <w:sz w:val="22"/>
                <w:lang w:val="en-GB"/>
              </w:rPr>
              <w:t xml:space="preserve"> refers </w:t>
            </w:r>
            <w:r w:rsidRPr="00AF5683">
              <w:rPr>
                <w:rFonts w:asciiTheme="minorHAnsi" w:hAnsiTheme="minorHAnsi" w:cs="Arial"/>
                <w:sz w:val="22"/>
              </w:rPr>
              <w:t xml:space="preserve">both to physical displacement (relocation or loss of shelter) and to economic displacement (loss of assets or access to assets that leads to loss of income sources or other means of livelihood as a result of project-related land acquisition and/or restrictions on land use.  </w:t>
            </w:r>
            <w:r w:rsidRPr="00AF5683">
              <w:rPr>
                <w:rFonts w:asciiTheme="minorHAnsi" w:hAnsiTheme="minorHAnsi" w:cs="Arial"/>
                <w:b/>
                <w:bCs/>
                <w:sz w:val="22"/>
                <w:lang w:val="en-GB"/>
              </w:rPr>
              <w:t>Involuntary Resettlement</w:t>
            </w:r>
            <w:r w:rsidRPr="00AF5683">
              <w:rPr>
                <w:rFonts w:asciiTheme="minorHAnsi" w:hAnsiTheme="minorHAnsi" w:cs="Arial"/>
                <w:sz w:val="22"/>
                <w:lang w:val="en-GB"/>
              </w:rPr>
              <w:t xml:space="preserve"> occurs when affected persons or communities do not have the right to refuse land acquisition or restrictions on land use that result in physical or economic displacement. This occurs in cases of (i) lawful expropriation or temporary or permanent restrictions on land use and (ii) negotiated settlements in which the buyer can resort to expropriation or impose legal restrictions on land use if negotiations with the seller fail.  </w:t>
            </w:r>
            <w:r w:rsidRPr="00AF5683">
              <w:rPr>
                <w:rFonts w:asciiTheme="minorHAnsi" w:hAnsiTheme="minorHAnsi" w:cs="Arial"/>
                <w:sz w:val="22"/>
              </w:rPr>
              <w:t xml:space="preserve"> </w:t>
            </w:r>
            <w:r w:rsidRPr="00AF5683">
              <w:rPr>
                <w:rFonts w:asciiTheme="minorHAnsi" w:hAnsiTheme="minorHAnsi" w:cs="Arial"/>
                <w:i/>
                <w:sz w:val="22"/>
              </w:rPr>
              <w:t>[Source: International Finance Corporation (IFC) Performance Standard 5].</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ICMM</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International Council on Mining and Metals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IFC</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International Finance Corporation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ILO</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International Labour Organisation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ISO</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International Organisation for Standardisation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IUCN</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International Union for the Conservation of Nature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Jewellery</w:t>
            </w:r>
          </w:p>
        </w:tc>
        <w:tc>
          <w:tcPr>
            <w:tcW w:w="6184" w:type="dxa"/>
            <w:shd w:val="clear" w:color="auto" w:fill="auto"/>
          </w:tcPr>
          <w:p w:rsidR="005038CA" w:rsidRPr="006E05E8" w:rsidRDefault="00AF5683" w:rsidP="00FA709E">
            <w:pPr>
              <w:rPr>
                <w:rFonts w:asciiTheme="minorHAnsi" w:hAnsiTheme="minorHAnsi" w:cs="Arial"/>
                <w:sz w:val="22"/>
                <w:lang w:val="en-GB"/>
              </w:rPr>
            </w:pPr>
            <w:r w:rsidRPr="00AF5683">
              <w:rPr>
                <w:rFonts w:asciiTheme="minorHAnsi" w:hAnsiTheme="minorHAnsi" w:cs="Arial"/>
                <w:sz w:val="22"/>
              </w:rPr>
              <w:t>An adornment containing Gold and/or Platinum Group Metals and/or set with Diamonds and/or Synthetic diamonds.  Jewellery includes, but is not limited to, bracelets, rings, necklaces, earrings and watches.  (For simplicity, the term ‘Diamond, Gold and/or Platinum Group Metals Jewellery supply chain’ includes both Diamonds and Synthetic diamonds.</w:t>
            </w:r>
            <w:r w:rsidRPr="00AF5683">
              <w:rPr>
                <w:rFonts w:asciiTheme="minorHAnsi" w:hAnsiTheme="minorHAnsi" w:cs="Arial"/>
                <w:sz w:val="22"/>
                <w:lang w:val="en-GB"/>
              </w:rPr>
              <w: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Jewellery Product</w:t>
            </w:r>
          </w:p>
        </w:tc>
        <w:tc>
          <w:tcPr>
            <w:tcW w:w="6184" w:type="dxa"/>
            <w:shd w:val="clear" w:color="auto" w:fill="auto"/>
          </w:tcPr>
          <w:p w:rsidR="005038CA" w:rsidRPr="006E05E8" w:rsidRDefault="00AF5683" w:rsidP="00E75994">
            <w:pPr>
              <w:rPr>
                <w:rFonts w:asciiTheme="minorHAnsi" w:hAnsiTheme="minorHAnsi" w:cs="Arial"/>
                <w:sz w:val="22"/>
              </w:rPr>
            </w:pPr>
            <w:r w:rsidRPr="00AF5683">
              <w:rPr>
                <w:rFonts w:asciiTheme="minorHAnsi" w:hAnsiTheme="minorHAnsi" w:cs="Arial"/>
                <w:sz w:val="22"/>
              </w:rPr>
              <w:t>Semi-finished or finished Jewellery or components of Jewellery. For the avoidance of doubt, this includes Diamonds and Precious Metal alloys not yet set or used in Jewellery.</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Key Biodiversity Areas</w:t>
            </w:r>
          </w:p>
        </w:tc>
        <w:tc>
          <w:tcPr>
            <w:tcW w:w="6184" w:type="dxa"/>
            <w:shd w:val="clear" w:color="auto" w:fill="auto"/>
          </w:tcPr>
          <w:p w:rsidR="005038CA" w:rsidRPr="006E05E8" w:rsidRDefault="00AF5683" w:rsidP="004F787D">
            <w:pPr>
              <w:rPr>
                <w:rFonts w:asciiTheme="minorHAnsi" w:hAnsiTheme="minorHAnsi" w:cs="Arial"/>
                <w:sz w:val="22"/>
              </w:rPr>
            </w:pPr>
            <w:r w:rsidRPr="00AF5683">
              <w:rPr>
                <w:rFonts w:asciiTheme="minorHAnsi" w:hAnsiTheme="minorHAnsi" w:cs="Arial"/>
                <w:sz w:val="22"/>
              </w:rPr>
              <w:t>Key Biodiversity Areas (KBAs) are nationally mapped sites of global significance for biodiversity conservation that have been selected using globally standard criteria and thresholds based on the framework of vulnerability and irreplaceability widely used in systematic conservation planning.  [Source:  IFC Performance Standard 6, Guidance Note].  KBA’s include</w:t>
            </w:r>
            <w:r w:rsidR="004F787D">
              <w:rPr>
                <w:rFonts w:asciiTheme="minorHAnsi" w:hAnsiTheme="minorHAnsi" w:cs="Arial"/>
                <w:sz w:val="22"/>
              </w:rPr>
              <w:t xml:space="preserve"> </w:t>
            </w:r>
            <w:r w:rsidRPr="00AF5683">
              <w:rPr>
                <w:rFonts w:asciiTheme="minorHAnsi" w:hAnsiTheme="minorHAnsi" w:cs="Arial"/>
                <w:sz w:val="22"/>
              </w:rPr>
              <w:t>areas of Critical Habitat.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Kimberley Process Certification Scheme (KPCS)</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A joint government, international diamond industry and civil society initiative to stem the flow of Conflict Diamonds.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Know Your Customer (KYC)</w:t>
            </w:r>
          </w:p>
        </w:tc>
        <w:tc>
          <w:tcPr>
            <w:tcW w:w="6184" w:type="dxa"/>
            <w:shd w:val="clear" w:color="auto" w:fill="auto"/>
          </w:tcPr>
          <w:p w:rsidR="005038CA" w:rsidRPr="006E05E8" w:rsidRDefault="00AF5683" w:rsidP="00B47BD7">
            <w:pPr>
              <w:rPr>
                <w:rFonts w:asciiTheme="minorHAnsi" w:hAnsiTheme="minorHAnsi" w:cs="Arial"/>
                <w:sz w:val="22"/>
              </w:rPr>
            </w:pPr>
            <w:r w:rsidRPr="00AF5683">
              <w:rPr>
                <w:rFonts w:asciiTheme="minorHAnsi" w:hAnsiTheme="minorHAnsi" w:cs="Arial"/>
                <w:sz w:val="22"/>
              </w:rPr>
              <w:t>Principles established to combat money laundering and finance of terrorism. KYC principles require businesses to establish the identity of all organisations with which they deal, have a clear understanding of their business relationships and have a reasonable ability to identify and react to transaction patterns appearing out of the ordinary or suspicious.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highlight w:val="yellow"/>
              </w:rPr>
            </w:pPr>
            <w:r w:rsidRPr="00AF5683">
              <w:rPr>
                <w:rFonts w:asciiTheme="minorHAnsi" w:hAnsiTheme="minorHAnsi" w:cs="Arial"/>
                <w:sz w:val="22"/>
              </w:rPr>
              <w:t>Lead Auditor</w:t>
            </w:r>
          </w:p>
        </w:tc>
        <w:tc>
          <w:tcPr>
            <w:tcW w:w="6184" w:type="dxa"/>
            <w:shd w:val="clear" w:color="auto" w:fill="auto"/>
          </w:tcPr>
          <w:p w:rsidR="005038CA" w:rsidRPr="006E05E8" w:rsidRDefault="00AF5683" w:rsidP="00B0137B">
            <w:pPr>
              <w:jc w:val="both"/>
              <w:rPr>
                <w:rFonts w:asciiTheme="minorHAnsi" w:hAnsiTheme="minorHAnsi" w:cs="Arial"/>
                <w:sz w:val="22"/>
              </w:rPr>
            </w:pPr>
            <w:r w:rsidRPr="00AF5683">
              <w:rPr>
                <w:rFonts w:asciiTheme="minorHAnsi" w:hAnsiTheme="minorHAnsi" w:cs="Arial"/>
                <w:bCs/>
                <w:sz w:val="22"/>
              </w:rPr>
              <w:t xml:space="preserve">A Lead Auditor is responsible for the efficient and effective conduct and completion of a Certification Audit for a Member and may co-ordinate a team of Auditors. </w:t>
            </w:r>
          </w:p>
        </w:tc>
      </w:tr>
      <w:tr w:rsidR="005038CA" w:rsidRPr="006E05E8" w:rsidTr="00A469BA">
        <w:tc>
          <w:tcPr>
            <w:tcW w:w="2338" w:type="dxa"/>
            <w:shd w:val="clear" w:color="auto" w:fill="auto"/>
          </w:tcPr>
          <w:p w:rsidR="005038CA" w:rsidRPr="006E05E8" w:rsidRDefault="00AF5683" w:rsidP="001E6912">
            <w:pPr>
              <w:rPr>
                <w:rFonts w:asciiTheme="minorHAnsi" w:hAnsiTheme="minorHAnsi" w:cs="Arial"/>
                <w:sz w:val="22"/>
              </w:rPr>
            </w:pPr>
            <w:r w:rsidRPr="00AF5683">
              <w:rPr>
                <w:rFonts w:asciiTheme="minorHAnsi" w:hAnsiTheme="minorHAnsi" w:cs="Arial"/>
                <w:sz w:val="22"/>
              </w:rPr>
              <w:t>Legal Compliance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Acting within, or under the direction of, Applicable Law.</w:t>
            </w:r>
          </w:p>
        </w:tc>
      </w:tr>
      <w:tr w:rsidR="005038CA" w:rsidRPr="006E05E8" w:rsidTr="00A469BA">
        <w:tc>
          <w:tcPr>
            <w:tcW w:w="2338" w:type="dxa"/>
            <w:shd w:val="clear" w:color="auto" w:fill="auto"/>
          </w:tcPr>
          <w:p w:rsidR="005038CA" w:rsidRPr="006E05E8" w:rsidRDefault="00AF5683" w:rsidP="001E6912">
            <w:pPr>
              <w:rPr>
                <w:rFonts w:asciiTheme="minorHAnsi" w:hAnsiTheme="minorHAnsi" w:cs="Arial"/>
                <w:sz w:val="22"/>
              </w:rPr>
            </w:pPr>
            <w:r w:rsidRPr="00AF5683">
              <w:rPr>
                <w:rFonts w:asciiTheme="minorHAnsi" w:hAnsiTheme="minorHAnsi" w:cs="Arial"/>
                <w:sz w:val="22"/>
              </w:rPr>
              <w:t>Light Work</w:t>
            </w:r>
          </w:p>
        </w:tc>
        <w:tc>
          <w:tcPr>
            <w:tcW w:w="6184" w:type="dxa"/>
            <w:shd w:val="clear" w:color="auto" w:fill="auto"/>
          </w:tcPr>
          <w:p w:rsidR="005038CA" w:rsidRPr="006E05E8" w:rsidRDefault="00AF5683" w:rsidP="003112C1">
            <w:pPr>
              <w:rPr>
                <w:rFonts w:asciiTheme="minorHAnsi" w:hAnsiTheme="minorHAnsi" w:cs="Arial"/>
                <w:sz w:val="22"/>
              </w:rPr>
            </w:pPr>
            <w:r w:rsidRPr="00AF5683">
              <w:rPr>
                <w:rFonts w:asciiTheme="minorHAnsi" w:hAnsiTheme="minorHAnsi" w:cs="Arial"/>
                <w:sz w:val="22"/>
              </w:rPr>
              <w:t>Work by Children which is:</w:t>
            </w:r>
          </w:p>
          <w:p w:rsidR="005038CA" w:rsidRPr="006E05E8" w:rsidRDefault="00AF5683" w:rsidP="003112C1">
            <w:pPr>
              <w:rPr>
                <w:rFonts w:asciiTheme="minorHAnsi" w:hAnsiTheme="minorHAnsi" w:cs="Arial"/>
                <w:sz w:val="22"/>
              </w:rPr>
            </w:pPr>
            <w:r w:rsidRPr="00AF5683">
              <w:rPr>
                <w:rFonts w:asciiTheme="minorHAnsi" w:hAnsiTheme="minorHAnsi" w:cs="Arial"/>
                <w:sz w:val="22"/>
              </w:rPr>
              <w:t>(a) not likely to be harmful to their health or development; and</w:t>
            </w:r>
          </w:p>
          <w:p w:rsidR="005038CA" w:rsidRPr="006E05E8" w:rsidRDefault="00AF5683" w:rsidP="003112C1">
            <w:pPr>
              <w:rPr>
                <w:rFonts w:asciiTheme="minorHAnsi" w:hAnsiTheme="minorHAnsi" w:cs="Arial"/>
                <w:sz w:val="22"/>
              </w:rPr>
            </w:pPr>
            <w:r w:rsidRPr="00AF5683">
              <w:rPr>
                <w:rFonts w:asciiTheme="minorHAnsi" w:hAnsiTheme="minorHAnsi" w:cs="Arial"/>
                <w:sz w:val="22"/>
              </w:rPr>
              <w:t>(b) not such as to prejudice their attendance at school, their participation in vocational orientation or training programmes approved by the competent authority or their capacity to benefit from the instruction received.</w:t>
            </w:r>
          </w:p>
          <w:p w:rsidR="005038CA" w:rsidRPr="006E05E8" w:rsidRDefault="00AF5683" w:rsidP="003112C1">
            <w:pPr>
              <w:rPr>
                <w:rFonts w:asciiTheme="minorHAnsi" w:hAnsiTheme="minorHAnsi" w:cs="Arial"/>
                <w:sz w:val="22"/>
              </w:rPr>
            </w:pPr>
            <w:r w:rsidRPr="00AF5683">
              <w:rPr>
                <w:rFonts w:asciiTheme="minorHAnsi" w:hAnsiTheme="minorHAnsi" w:cs="Arial"/>
                <w:i/>
                <w:sz w:val="22"/>
              </w:rPr>
              <w:t>[Source:  ILO Convention 138]</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Major Non-Conformance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The Member’s business practices including the policies, systems, procedures and processes perform in a manner that is not conformant with the Code of Practices.  Major Non-Conformances are defined as the occurrence of one or more of the following situations:</w:t>
            </w:r>
          </w:p>
          <w:p w:rsidR="005038CA" w:rsidRPr="006E05E8" w:rsidRDefault="00AF5683" w:rsidP="00AA1D23">
            <w:pPr>
              <w:numPr>
                <w:ilvl w:val="0"/>
                <w:numId w:val="7"/>
              </w:numPr>
              <w:rPr>
                <w:rFonts w:asciiTheme="minorHAnsi" w:hAnsiTheme="minorHAnsi" w:cs="Arial"/>
                <w:sz w:val="22"/>
              </w:rPr>
            </w:pPr>
            <w:r w:rsidRPr="00AF5683">
              <w:rPr>
                <w:rFonts w:asciiTheme="minorHAnsi" w:hAnsiTheme="minorHAnsi" w:cs="Arial"/>
                <w:sz w:val="22"/>
              </w:rPr>
              <w:t>The total absence of implementation of a required provision;</w:t>
            </w:r>
          </w:p>
          <w:p w:rsidR="005038CA" w:rsidRPr="006E05E8" w:rsidRDefault="00AF5683" w:rsidP="00AA1D23">
            <w:pPr>
              <w:numPr>
                <w:ilvl w:val="0"/>
                <w:numId w:val="7"/>
              </w:numPr>
              <w:rPr>
                <w:rFonts w:asciiTheme="minorHAnsi" w:hAnsiTheme="minorHAnsi" w:cs="Arial"/>
                <w:sz w:val="22"/>
              </w:rPr>
            </w:pPr>
            <w:r w:rsidRPr="00AF5683">
              <w:rPr>
                <w:rFonts w:asciiTheme="minorHAnsi" w:hAnsiTheme="minorHAnsi" w:cs="Arial"/>
                <w:sz w:val="22"/>
              </w:rPr>
              <w:t>A Member-wide systemic failure or total lack of controls required to manage business risks related to the RJC Code of Practices;</w:t>
            </w:r>
          </w:p>
          <w:p w:rsidR="005038CA" w:rsidRPr="006E05E8" w:rsidRDefault="00AF5683" w:rsidP="00AA1D23">
            <w:pPr>
              <w:numPr>
                <w:ilvl w:val="0"/>
                <w:numId w:val="7"/>
              </w:numPr>
              <w:rPr>
                <w:rFonts w:asciiTheme="minorHAnsi" w:hAnsiTheme="minorHAnsi" w:cs="Arial"/>
                <w:sz w:val="22"/>
              </w:rPr>
            </w:pPr>
            <w:r w:rsidRPr="00AF5683">
              <w:rPr>
                <w:rFonts w:asciiTheme="minorHAnsi" w:hAnsiTheme="minorHAnsi" w:cs="Arial"/>
                <w:sz w:val="22"/>
              </w:rPr>
              <w:t>A situation where the Member has not identified legislative or regulatory requirements</w:t>
            </w:r>
            <w:r w:rsidR="00CF6B9C">
              <w:rPr>
                <w:rFonts w:asciiTheme="minorHAnsi" w:hAnsiTheme="minorHAnsi" w:cs="Arial"/>
                <w:sz w:val="22"/>
              </w:rPr>
              <w:t xml:space="preserve"> relevant to the Code of Practices</w:t>
            </w:r>
            <w:r w:rsidRPr="00AF5683">
              <w:rPr>
                <w:rFonts w:asciiTheme="minorHAnsi" w:hAnsiTheme="minorHAnsi" w:cs="Arial"/>
                <w:sz w:val="22"/>
              </w:rPr>
              <w:t xml:space="preserve">, or there is a known non-compliance of </w:t>
            </w:r>
            <w:r w:rsidR="00332E49">
              <w:rPr>
                <w:rFonts w:asciiTheme="minorHAnsi" w:hAnsiTheme="minorHAnsi" w:cs="Arial"/>
                <w:sz w:val="22"/>
              </w:rPr>
              <w:t xml:space="preserve">such </w:t>
            </w:r>
            <w:r w:rsidRPr="00AF5683">
              <w:rPr>
                <w:rFonts w:asciiTheme="minorHAnsi" w:hAnsiTheme="minorHAnsi" w:cs="Arial"/>
                <w:sz w:val="22"/>
              </w:rPr>
              <w:t>legislative or regulatory requirements and:</w:t>
            </w:r>
          </w:p>
          <w:p w:rsidR="005038CA" w:rsidRPr="006E05E8" w:rsidRDefault="00AF5683" w:rsidP="00D72DBF">
            <w:pPr>
              <w:numPr>
                <w:ilvl w:val="1"/>
                <w:numId w:val="7"/>
              </w:numPr>
              <w:rPr>
                <w:rFonts w:asciiTheme="minorHAnsi" w:hAnsiTheme="minorHAnsi" w:cs="Arial"/>
                <w:sz w:val="22"/>
              </w:rPr>
            </w:pPr>
            <w:r w:rsidRPr="00AF5683">
              <w:rPr>
                <w:rFonts w:asciiTheme="minorHAnsi" w:hAnsiTheme="minorHAnsi" w:cs="Arial"/>
                <w:sz w:val="22"/>
              </w:rPr>
              <w:t xml:space="preserve"> there is inadequate attempt to rectify the non-complying condition and </w:t>
            </w:r>
          </w:p>
          <w:p w:rsidR="005038CA" w:rsidRPr="006E05E8" w:rsidRDefault="00AF5683" w:rsidP="00D72DBF">
            <w:pPr>
              <w:numPr>
                <w:ilvl w:val="1"/>
                <w:numId w:val="7"/>
              </w:numPr>
              <w:rPr>
                <w:rFonts w:asciiTheme="minorHAnsi" w:hAnsiTheme="minorHAnsi" w:cs="Arial"/>
                <w:sz w:val="22"/>
              </w:rPr>
            </w:pPr>
            <w:r w:rsidRPr="00AF5683">
              <w:rPr>
                <w:rFonts w:asciiTheme="minorHAnsi" w:hAnsiTheme="minorHAnsi" w:cs="Arial"/>
                <w:sz w:val="22"/>
              </w:rPr>
              <w:lastRenderedPageBreak/>
              <w:t>this situation has the potential to result in an imminent</w:t>
            </w:r>
            <w:r w:rsidR="00446DB3">
              <w:rPr>
                <w:rFonts w:asciiTheme="minorHAnsi" w:hAnsiTheme="minorHAnsi" w:cs="Arial"/>
                <w:sz w:val="22"/>
              </w:rPr>
              <w:t xml:space="preserve"> </w:t>
            </w:r>
            <w:r w:rsidR="00CF6B9C">
              <w:rPr>
                <w:rFonts w:asciiTheme="minorHAnsi" w:hAnsiTheme="minorHAnsi" w:cs="Arial"/>
                <w:sz w:val="22"/>
              </w:rPr>
              <w:t>significant</w:t>
            </w:r>
            <w:r w:rsidRPr="00AF5683">
              <w:rPr>
                <w:rFonts w:asciiTheme="minorHAnsi" w:hAnsiTheme="minorHAnsi" w:cs="Arial"/>
                <w:sz w:val="22"/>
              </w:rPr>
              <w:t xml:space="preserve"> Risk to Workers, the Community or the Environment;</w:t>
            </w:r>
          </w:p>
          <w:p w:rsidR="005038CA" w:rsidRPr="006E05E8" w:rsidRDefault="00AF5683" w:rsidP="00AA1D23">
            <w:pPr>
              <w:numPr>
                <w:ilvl w:val="0"/>
                <w:numId w:val="7"/>
              </w:numPr>
              <w:rPr>
                <w:rFonts w:asciiTheme="minorHAnsi" w:hAnsiTheme="minorHAnsi" w:cs="Arial"/>
                <w:sz w:val="22"/>
              </w:rPr>
            </w:pPr>
            <w:r w:rsidRPr="00AF5683">
              <w:rPr>
                <w:rFonts w:asciiTheme="minorHAnsi" w:hAnsiTheme="minorHAnsi" w:cs="Arial"/>
                <w:sz w:val="22"/>
              </w:rPr>
              <w:t>A group of related, repetitive or persistent Minor Non-Conformances indicating inadequate implementation;</w:t>
            </w:r>
          </w:p>
          <w:p w:rsidR="005038CA" w:rsidRPr="006E05E8" w:rsidRDefault="00AF5683" w:rsidP="00AA1D23">
            <w:pPr>
              <w:numPr>
                <w:ilvl w:val="0"/>
                <w:numId w:val="7"/>
              </w:numPr>
              <w:rPr>
                <w:rFonts w:asciiTheme="minorHAnsi" w:hAnsiTheme="minorHAnsi" w:cs="Arial"/>
                <w:sz w:val="22"/>
              </w:rPr>
            </w:pPr>
            <w:r w:rsidRPr="00AF5683">
              <w:rPr>
                <w:rFonts w:asciiTheme="minorHAnsi" w:hAnsiTheme="minorHAnsi" w:cs="Arial"/>
                <w:sz w:val="22"/>
              </w:rPr>
              <w:t>Any finding or observation supported with Objective Evidence to prove a Critical Breach, or which raises serious doubts as to whether the Member has the business practices to avoid any Critical Breach.</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Management system</w:t>
            </w:r>
          </w:p>
        </w:tc>
        <w:tc>
          <w:tcPr>
            <w:tcW w:w="6184" w:type="dxa"/>
            <w:shd w:val="clear" w:color="auto" w:fill="auto"/>
          </w:tcPr>
          <w:p w:rsidR="005038CA" w:rsidRPr="006E05E8" w:rsidRDefault="00AF5683" w:rsidP="00A012E7">
            <w:pPr>
              <w:jc w:val="both"/>
              <w:rPr>
                <w:rFonts w:asciiTheme="minorHAnsi" w:hAnsiTheme="minorHAnsi" w:cs="Arial"/>
                <w:bCs/>
                <w:sz w:val="22"/>
              </w:rPr>
            </w:pPr>
            <w:r w:rsidRPr="00AF5683">
              <w:rPr>
                <w:rFonts w:asciiTheme="minorHAnsi" w:hAnsiTheme="minorHAnsi" w:cs="Arial"/>
                <w:sz w:val="22"/>
              </w:rPr>
              <w:t>Management processes and documentation that collectively prove a systematic framework for ensuring that tasks are performed correctly, consistently and effectively to achieve the desired outcomes, and to drive continual improvement in performance.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Mark</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Any Mark, sign, device, imprint, stamp, brand, label, ticket, letter, word or figure.</w:t>
            </w:r>
          </w:p>
        </w:tc>
      </w:tr>
      <w:tr w:rsidR="005038CA" w:rsidRPr="006E05E8" w:rsidTr="00A469BA">
        <w:tc>
          <w:tcPr>
            <w:tcW w:w="2338"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Member</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Any business that:</w:t>
            </w:r>
          </w:p>
          <w:p w:rsidR="005038CA" w:rsidRPr="006E05E8" w:rsidRDefault="00AF5683" w:rsidP="00AA1D23">
            <w:pPr>
              <w:numPr>
                <w:ilvl w:val="0"/>
                <w:numId w:val="13"/>
              </w:numPr>
              <w:rPr>
                <w:rFonts w:asciiTheme="minorHAnsi" w:hAnsiTheme="minorHAnsi" w:cs="Arial"/>
                <w:sz w:val="22"/>
              </w:rPr>
            </w:pPr>
            <w:r w:rsidRPr="00AF5683">
              <w:rPr>
                <w:rFonts w:asciiTheme="minorHAnsi" w:hAnsiTheme="minorHAnsi" w:cs="Arial"/>
                <w:sz w:val="22"/>
              </w:rPr>
              <w:t>is actively involved for commercial reasons in the Diamond, Gold and/or Platinum Group Metals Jewellery supply chain; and</w:t>
            </w:r>
          </w:p>
          <w:p w:rsidR="005038CA" w:rsidRPr="006E05E8" w:rsidRDefault="00AF5683" w:rsidP="00AA1D23">
            <w:pPr>
              <w:numPr>
                <w:ilvl w:val="0"/>
                <w:numId w:val="13"/>
              </w:numPr>
              <w:rPr>
                <w:rFonts w:asciiTheme="minorHAnsi" w:hAnsiTheme="minorHAnsi" w:cs="Arial"/>
                <w:sz w:val="22"/>
              </w:rPr>
            </w:pPr>
            <w:r w:rsidRPr="00AF5683">
              <w:rPr>
                <w:rFonts w:asciiTheme="minorHAnsi" w:hAnsiTheme="minorHAnsi" w:cs="Arial"/>
                <w:sz w:val="22"/>
              </w:rPr>
              <w:t xml:space="preserve">is exempt from the role of consultant, advisor or any other similar entity; and  </w:t>
            </w:r>
          </w:p>
          <w:p w:rsidR="005038CA" w:rsidRPr="006E05E8" w:rsidRDefault="00AF5683" w:rsidP="00AA1D23">
            <w:pPr>
              <w:numPr>
                <w:ilvl w:val="0"/>
                <w:numId w:val="13"/>
              </w:numPr>
              <w:rPr>
                <w:rFonts w:asciiTheme="minorHAnsi" w:hAnsiTheme="minorHAnsi" w:cs="Arial"/>
                <w:sz w:val="22"/>
              </w:rPr>
            </w:pPr>
            <w:r w:rsidRPr="00AF5683">
              <w:rPr>
                <w:rFonts w:asciiTheme="minorHAnsi" w:hAnsiTheme="minorHAnsi" w:cs="Arial"/>
                <w:sz w:val="22"/>
              </w:rPr>
              <w:t xml:space="preserve">commits to the prevailing RJC Code of Practices on business ethics, social, human rights, environmental performance and management systems; and </w:t>
            </w:r>
          </w:p>
          <w:p w:rsidR="005038CA" w:rsidRPr="006E05E8" w:rsidRDefault="00AF5683" w:rsidP="00AA1D23">
            <w:pPr>
              <w:numPr>
                <w:ilvl w:val="0"/>
                <w:numId w:val="13"/>
              </w:numPr>
              <w:rPr>
                <w:rFonts w:asciiTheme="minorHAnsi" w:hAnsiTheme="minorHAnsi" w:cs="Arial"/>
                <w:sz w:val="22"/>
              </w:rPr>
            </w:pPr>
            <w:r w:rsidRPr="00AF5683">
              <w:rPr>
                <w:rFonts w:asciiTheme="minorHAnsi" w:hAnsiTheme="minorHAnsi" w:cs="Arial"/>
                <w:sz w:val="22"/>
              </w:rPr>
              <w:t>commits to a Certification Audit by an Auditor against the RJC Code of Practices; and</w:t>
            </w:r>
          </w:p>
          <w:p w:rsidR="005038CA" w:rsidRPr="006E05E8" w:rsidRDefault="00AF5683" w:rsidP="00AA1D23">
            <w:pPr>
              <w:numPr>
                <w:ilvl w:val="0"/>
                <w:numId w:val="13"/>
              </w:numPr>
              <w:rPr>
                <w:rFonts w:asciiTheme="minorHAnsi" w:hAnsiTheme="minorHAnsi" w:cs="Arial"/>
                <w:sz w:val="22"/>
              </w:rPr>
            </w:pPr>
            <w:r w:rsidRPr="00AF5683">
              <w:rPr>
                <w:rFonts w:asciiTheme="minorHAnsi" w:hAnsiTheme="minorHAnsi" w:cs="Arial"/>
                <w:sz w:val="22"/>
              </w:rPr>
              <w:t xml:space="preserve">undertakes the payment of the annual RJC commercial membership fee; </w:t>
            </w:r>
          </w:p>
          <w:p w:rsidR="005038CA" w:rsidRPr="006E05E8" w:rsidRDefault="00AF5683" w:rsidP="00961820">
            <w:pPr>
              <w:rPr>
                <w:rFonts w:asciiTheme="minorHAnsi" w:hAnsiTheme="minorHAnsi" w:cs="Arial"/>
                <w:sz w:val="22"/>
              </w:rPr>
            </w:pPr>
            <w:r w:rsidRPr="00AF5683">
              <w:rPr>
                <w:rFonts w:asciiTheme="minorHAnsi" w:hAnsiTheme="minorHAnsi" w:cs="Arial"/>
                <w:sz w:val="22"/>
              </w:rPr>
              <w:t>is eligible to become a RJC Commercial Member.</w:t>
            </w:r>
          </w:p>
          <w:p w:rsidR="005038CA" w:rsidRPr="006E05E8" w:rsidRDefault="00AF5683" w:rsidP="00961820">
            <w:pPr>
              <w:rPr>
                <w:rFonts w:asciiTheme="minorHAnsi" w:hAnsiTheme="minorHAnsi" w:cs="Arial"/>
                <w:sz w:val="22"/>
              </w:rPr>
            </w:pPr>
            <w:r w:rsidRPr="00AF5683">
              <w:rPr>
                <w:rFonts w:asciiTheme="minorHAnsi" w:hAnsiTheme="minorHAnsi" w:cs="Arial"/>
                <w:sz w:val="22"/>
              </w:rPr>
              <w:t>The Member may consist of one or more Entities and/or Facilities.</w:t>
            </w:r>
          </w:p>
          <w:p w:rsidR="005038CA" w:rsidRPr="006E05E8" w:rsidRDefault="00AF5683" w:rsidP="00A952DC">
            <w:pPr>
              <w:rPr>
                <w:rFonts w:asciiTheme="minorHAnsi" w:hAnsiTheme="minorHAnsi" w:cs="Arial"/>
                <w:sz w:val="22"/>
              </w:rPr>
            </w:pPr>
            <w:r w:rsidRPr="00AF5683">
              <w:rPr>
                <w:rFonts w:asciiTheme="minorHAnsi" w:hAnsiTheme="minorHAnsi" w:cs="Arial"/>
                <w:sz w:val="22"/>
              </w:rPr>
              <w:t xml:space="preserve">In RJC Standards documents, the term ‘Member’ refers specifically to RJC Commercial Members.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Member Verification Report</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A comprehensive report to the Member from the Lead Auditor on the findings of the Certification Audit and an evaluation of the Member’s conformance with the RJC Codes of Practice.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Mining Facility</w:t>
            </w:r>
          </w:p>
        </w:tc>
        <w:tc>
          <w:tcPr>
            <w:tcW w:w="6184" w:type="dxa"/>
            <w:shd w:val="clear" w:color="auto" w:fill="auto"/>
          </w:tcPr>
          <w:p w:rsidR="005038CA" w:rsidRPr="006E05E8" w:rsidRDefault="00AF5683" w:rsidP="007F6BBF">
            <w:pPr>
              <w:rPr>
                <w:rFonts w:asciiTheme="minorHAnsi" w:hAnsiTheme="minorHAnsi" w:cs="Arial"/>
                <w:sz w:val="22"/>
              </w:rPr>
            </w:pPr>
            <w:r w:rsidRPr="00AF5683">
              <w:rPr>
                <w:rFonts w:asciiTheme="minorHAnsi" w:hAnsiTheme="minorHAnsi" w:cs="Arial"/>
                <w:sz w:val="22"/>
              </w:rPr>
              <w:t>A Facility that extracts Gold or Platinum Group Metals, or minerals containing</w:t>
            </w:r>
          </w:p>
          <w:p w:rsidR="005038CA" w:rsidRPr="006E05E8" w:rsidRDefault="00AF5683" w:rsidP="007F6BBF">
            <w:pPr>
              <w:rPr>
                <w:rFonts w:asciiTheme="minorHAnsi" w:hAnsiTheme="minorHAnsi" w:cs="Arial"/>
                <w:sz w:val="22"/>
              </w:rPr>
            </w:pPr>
            <w:r w:rsidRPr="00AF5683">
              <w:rPr>
                <w:rFonts w:asciiTheme="minorHAnsi" w:hAnsiTheme="minorHAnsi" w:cs="Arial"/>
                <w:sz w:val="22"/>
              </w:rPr>
              <w:t>saleable quantities of Gold or Platinum Group Metals, from the earth.</w:t>
            </w:r>
          </w:p>
          <w:p w:rsidR="00A05989" w:rsidRPr="006E05E8" w:rsidRDefault="00AF5683" w:rsidP="007F6BBF">
            <w:pPr>
              <w:rPr>
                <w:rFonts w:asciiTheme="minorHAnsi" w:hAnsiTheme="minorHAnsi" w:cs="Arial"/>
                <w:sz w:val="22"/>
              </w:rPr>
            </w:pPr>
            <w:r w:rsidRPr="00AF5683">
              <w:rPr>
                <w:rFonts w:asciiTheme="minorHAnsi" w:hAnsiTheme="minorHAnsi" w:cs="Arial"/>
                <w:sz w:val="22"/>
              </w:rPr>
              <w:t>See also Certification Scope – Mining Sector.</w:t>
            </w:r>
          </w:p>
        </w:tc>
      </w:tr>
      <w:tr w:rsidR="005038CA" w:rsidRPr="006E05E8" w:rsidTr="00A469BA">
        <w:tc>
          <w:tcPr>
            <w:tcW w:w="2338" w:type="dxa"/>
            <w:shd w:val="clear" w:color="auto" w:fill="auto"/>
          </w:tcPr>
          <w:p w:rsidR="005038CA" w:rsidRPr="006E05E8" w:rsidRDefault="00AF5683">
            <w:pPr>
              <w:rPr>
                <w:rFonts w:asciiTheme="minorHAnsi" w:hAnsiTheme="minorHAnsi" w:cs="Arial"/>
                <w:sz w:val="22"/>
              </w:rPr>
            </w:pPr>
            <w:r w:rsidRPr="00AF5683">
              <w:rPr>
                <w:rFonts w:asciiTheme="minorHAnsi" w:hAnsiTheme="minorHAnsi" w:cs="Arial"/>
                <w:sz w:val="22"/>
              </w:rPr>
              <w:t>Mining Sector</w:t>
            </w:r>
          </w:p>
        </w:tc>
        <w:tc>
          <w:tcPr>
            <w:tcW w:w="6184" w:type="dxa"/>
            <w:shd w:val="clear" w:color="auto" w:fill="auto"/>
          </w:tcPr>
          <w:p w:rsidR="001931A9" w:rsidRDefault="00AF5683" w:rsidP="00CE6510">
            <w:pPr>
              <w:rPr>
                <w:rFonts w:asciiTheme="minorHAnsi" w:hAnsiTheme="minorHAnsi" w:cs="Arial"/>
                <w:sz w:val="22"/>
              </w:rPr>
            </w:pPr>
            <w:r w:rsidRPr="00AF5683">
              <w:rPr>
                <w:rFonts w:asciiTheme="minorHAnsi" w:hAnsiTheme="minorHAnsi" w:cs="Arial"/>
                <w:sz w:val="22"/>
              </w:rPr>
              <w:t xml:space="preserve">Exploration for and extraction and primary processing of Diamonds, Gold or Platinum Group Metals, or minerals containing saleable quantities of </w:t>
            </w:r>
            <w:r w:rsidR="00C91FBD">
              <w:rPr>
                <w:rStyle w:val="CommentReference"/>
                <w:rFonts w:ascii="Times New Roman" w:hAnsi="Times New Roman"/>
                <w:szCs w:val="20"/>
                <w:lang w:val="en-GB" w:eastAsia="en-US"/>
              </w:rPr>
              <w:commentReference w:id="78"/>
            </w:r>
            <w:r w:rsidRPr="00AF5683">
              <w:rPr>
                <w:rFonts w:asciiTheme="minorHAnsi" w:hAnsiTheme="minorHAnsi" w:cs="Arial"/>
                <w:sz w:val="22"/>
              </w:rPr>
              <w:t xml:space="preserve">Gold or Platinum Group Metals, from the earth for commercial purposes.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Minor Non-Conformance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The Member’s business practices including the policies, systems, procedures and processes perform in a manner that is not wholly conformant with the Code of Practices.  Minor Non-Conformances are defined as the occurrence of one or more of the following situations:</w:t>
            </w:r>
          </w:p>
          <w:p w:rsidR="005038CA" w:rsidRPr="006E05E8" w:rsidRDefault="00AF5683" w:rsidP="00AA1D23">
            <w:pPr>
              <w:numPr>
                <w:ilvl w:val="0"/>
                <w:numId w:val="12"/>
              </w:numPr>
              <w:rPr>
                <w:rFonts w:asciiTheme="minorHAnsi" w:hAnsiTheme="minorHAnsi" w:cs="Arial"/>
                <w:sz w:val="22"/>
              </w:rPr>
            </w:pPr>
            <w:r w:rsidRPr="00AF5683">
              <w:rPr>
                <w:rFonts w:asciiTheme="minorHAnsi" w:hAnsiTheme="minorHAnsi" w:cs="Arial"/>
                <w:sz w:val="22"/>
              </w:rPr>
              <w:t xml:space="preserve">An isolated lapse of either performance, discipline or control of the Member’s business practices, which does not lead to a Major Non-Conformance of the RJC Code of Practices; </w:t>
            </w:r>
          </w:p>
          <w:p w:rsidR="005038CA" w:rsidRPr="006E05E8" w:rsidRDefault="00AF5683" w:rsidP="00AA1D23">
            <w:pPr>
              <w:numPr>
                <w:ilvl w:val="0"/>
                <w:numId w:val="12"/>
              </w:numPr>
              <w:rPr>
                <w:rFonts w:asciiTheme="minorHAnsi" w:hAnsiTheme="minorHAnsi" w:cs="Arial"/>
                <w:sz w:val="22"/>
              </w:rPr>
            </w:pPr>
            <w:commentRangeStart w:id="79"/>
            <w:r w:rsidRPr="00AF5683">
              <w:rPr>
                <w:rFonts w:asciiTheme="minorHAnsi" w:hAnsiTheme="minorHAnsi" w:cs="Arial"/>
                <w:sz w:val="22"/>
              </w:rPr>
              <w:lastRenderedPageBreak/>
              <w:t xml:space="preserve">A situation where the Member has a known non-compliance of legislative or regulatory requirements </w:t>
            </w:r>
            <w:r w:rsidR="00CF6B9C">
              <w:rPr>
                <w:rFonts w:asciiTheme="minorHAnsi" w:hAnsiTheme="minorHAnsi" w:cs="Arial"/>
                <w:sz w:val="22"/>
              </w:rPr>
              <w:t xml:space="preserve">relevant to the Code of Practices </w:t>
            </w:r>
            <w:r w:rsidRPr="00AF5683">
              <w:rPr>
                <w:rFonts w:asciiTheme="minorHAnsi" w:hAnsiTheme="minorHAnsi" w:cs="Arial"/>
                <w:sz w:val="22"/>
              </w:rPr>
              <w:t xml:space="preserve">and there is adequate attempt to rectify the non-complying condition and the non-compliance does not result in an imminent </w:t>
            </w:r>
            <w:r w:rsidR="00CF6B9C">
              <w:rPr>
                <w:rFonts w:asciiTheme="minorHAnsi" w:hAnsiTheme="minorHAnsi" w:cs="Arial"/>
                <w:sz w:val="22"/>
              </w:rPr>
              <w:t xml:space="preserve">significant </w:t>
            </w:r>
            <w:r w:rsidRPr="00AF5683">
              <w:rPr>
                <w:rFonts w:asciiTheme="minorHAnsi" w:hAnsiTheme="minorHAnsi" w:cs="Arial"/>
                <w:sz w:val="22"/>
              </w:rPr>
              <w:t>Risk to Workers, the Community or the Environment;</w:t>
            </w:r>
            <w:commentRangeEnd w:id="79"/>
            <w:r w:rsidRPr="00AF5683">
              <w:rPr>
                <w:rStyle w:val="CommentReference"/>
                <w:rFonts w:ascii="Times New Roman" w:hAnsi="Times New Roman"/>
                <w:sz w:val="22"/>
                <w:lang w:val="en-GB" w:eastAsia="en-US"/>
              </w:rPr>
              <w:commentReference w:id="79"/>
            </w:r>
          </w:p>
          <w:p w:rsidR="005038CA" w:rsidRPr="006E05E8" w:rsidRDefault="00AF5683" w:rsidP="00AA1D23">
            <w:pPr>
              <w:numPr>
                <w:ilvl w:val="0"/>
                <w:numId w:val="12"/>
              </w:numPr>
              <w:rPr>
                <w:rFonts w:asciiTheme="minorHAnsi" w:hAnsiTheme="minorHAnsi" w:cs="Arial"/>
                <w:sz w:val="22"/>
              </w:rPr>
            </w:pPr>
            <w:r w:rsidRPr="00AF5683">
              <w:rPr>
                <w:rFonts w:asciiTheme="minorHAnsi" w:hAnsiTheme="minorHAnsi" w:cs="Arial"/>
                <w:sz w:val="22"/>
              </w:rPr>
              <w:t>A finding which may not be an actual breach of the RJC Code of Practices at this point in time, but is judged to be a potential inadequacy in the Member’s business practices during the Certification Period.</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Money laundering</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The process by which the financial proceeds of crime are disguised to conceal their illegal origin.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NGOs</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Non-government organizations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Non-Conformance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A situation where the Member’s business practices do not conform with the RJC Code of Practices.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Objective Evidence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Verifiable information, records, observations and/or statements of fact and can be qualitative or quantitative.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OECD</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Organisation for Economic Co-operation and Development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Overtime</w:t>
            </w:r>
          </w:p>
        </w:tc>
        <w:tc>
          <w:tcPr>
            <w:tcW w:w="6184" w:type="dxa"/>
            <w:shd w:val="clear" w:color="auto" w:fill="auto"/>
          </w:tcPr>
          <w:p w:rsidR="005038CA" w:rsidRPr="006E05E8" w:rsidRDefault="00AF5683">
            <w:pPr>
              <w:rPr>
                <w:rFonts w:asciiTheme="minorHAnsi" w:hAnsiTheme="minorHAnsi" w:cs="Arial"/>
                <w:b/>
                <w:bCs/>
                <w:sz w:val="22"/>
              </w:rPr>
            </w:pPr>
            <w:r w:rsidRPr="00AF5683">
              <w:rPr>
                <w:rFonts w:asciiTheme="minorHAnsi" w:hAnsiTheme="minorHAnsi" w:cs="Arial"/>
                <w:sz w:val="22"/>
              </w:rPr>
              <w:t xml:space="preserve">The hours worked in addition to those of in the normal work week and which must be voluntary.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Partners</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Individuals or organisations, including joint venture partners, government agencies and other stakeholders and excluding Contractors, in commercial arrangements and/or executing projects or programs of work with Member(s).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Personal Protective Equipment (PPE)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Refers to protective clothing and other garments such as gloves, protective footwear, helmets, goggles and ear plugs, all designed to protect the wearer from exposure to job related occupational hazards.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Platinum Group Metals</w:t>
            </w:r>
          </w:p>
        </w:tc>
        <w:tc>
          <w:tcPr>
            <w:tcW w:w="6184" w:type="dxa"/>
            <w:shd w:val="clear" w:color="auto" w:fill="auto"/>
          </w:tcPr>
          <w:p w:rsidR="005038CA" w:rsidRPr="006E05E8" w:rsidRDefault="00AF5683" w:rsidP="00B14443">
            <w:pPr>
              <w:rPr>
                <w:rFonts w:asciiTheme="minorHAnsi" w:hAnsiTheme="minorHAnsi" w:cs="Arial"/>
                <w:sz w:val="22"/>
              </w:rPr>
            </w:pPr>
            <w:r w:rsidRPr="00AF5683">
              <w:rPr>
                <w:rFonts w:asciiTheme="minorHAnsi" w:hAnsiTheme="minorHAnsi" w:cs="Arial"/>
                <w:sz w:val="22"/>
              </w:rPr>
              <w:t xml:space="preserve">Precious metallic elements that have similar physical and chemical properties and tend to occur together in the same mineral deposits.  Platinum Group Metals covered under this Standard are: </w:t>
            </w:r>
          </w:p>
          <w:p w:rsidR="005038CA" w:rsidRPr="006E05E8" w:rsidRDefault="00AF5683" w:rsidP="00AA1D23">
            <w:pPr>
              <w:numPr>
                <w:ilvl w:val="0"/>
                <w:numId w:val="21"/>
              </w:numPr>
              <w:rPr>
                <w:rFonts w:asciiTheme="minorHAnsi" w:hAnsiTheme="minorHAnsi" w:cs="Arial"/>
                <w:sz w:val="22"/>
              </w:rPr>
            </w:pPr>
            <w:r w:rsidRPr="00AF5683">
              <w:rPr>
                <w:rFonts w:asciiTheme="minorHAnsi" w:hAnsiTheme="minorHAnsi" w:cs="Arial"/>
                <w:b/>
                <w:sz w:val="22"/>
              </w:rPr>
              <w:t>Rhodium</w:t>
            </w:r>
            <w:r w:rsidRPr="00AF5683">
              <w:rPr>
                <w:rFonts w:asciiTheme="minorHAnsi" w:hAnsiTheme="minorHAnsi" w:cs="Arial"/>
                <w:sz w:val="22"/>
              </w:rPr>
              <w:t xml:space="preserve">: chemical symbol ‘Rh’, atomic number 45; </w:t>
            </w:r>
          </w:p>
          <w:p w:rsidR="005038CA" w:rsidRPr="006E05E8" w:rsidRDefault="00AF5683" w:rsidP="00AA1D23">
            <w:pPr>
              <w:numPr>
                <w:ilvl w:val="0"/>
                <w:numId w:val="21"/>
              </w:numPr>
              <w:rPr>
                <w:rFonts w:asciiTheme="minorHAnsi" w:hAnsiTheme="minorHAnsi" w:cs="Arial"/>
                <w:sz w:val="22"/>
              </w:rPr>
            </w:pPr>
            <w:r w:rsidRPr="00AF5683">
              <w:rPr>
                <w:rFonts w:asciiTheme="minorHAnsi" w:hAnsiTheme="minorHAnsi" w:cs="Arial"/>
                <w:b/>
                <w:sz w:val="22"/>
              </w:rPr>
              <w:t>Palladium</w:t>
            </w:r>
            <w:r w:rsidRPr="00AF5683">
              <w:rPr>
                <w:rFonts w:asciiTheme="minorHAnsi" w:hAnsiTheme="minorHAnsi" w:cs="Arial"/>
                <w:sz w:val="22"/>
              </w:rPr>
              <w:t xml:space="preserve">:  chemical symbol ‘Pd’, atomic number 46; </w:t>
            </w:r>
          </w:p>
          <w:p w:rsidR="005038CA" w:rsidRPr="006E05E8" w:rsidRDefault="00AF5683" w:rsidP="00AA1D23">
            <w:pPr>
              <w:numPr>
                <w:ilvl w:val="0"/>
                <w:numId w:val="21"/>
              </w:numPr>
              <w:rPr>
                <w:rFonts w:asciiTheme="minorHAnsi" w:hAnsiTheme="minorHAnsi" w:cs="Arial"/>
                <w:sz w:val="22"/>
              </w:rPr>
            </w:pPr>
            <w:r w:rsidRPr="00AF5683">
              <w:rPr>
                <w:rFonts w:asciiTheme="minorHAnsi" w:hAnsiTheme="minorHAnsi" w:cs="Arial"/>
                <w:b/>
                <w:sz w:val="22"/>
              </w:rPr>
              <w:t>Platinum</w:t>
            </w:r>
            <w:r w:rsidRPr="00AF5683">
              <w:rPr>
                <w:rFonts w:asciiTheme="minorHAnsi" w:hAnsiTheme="minorHAnsi" w:cs="Arial"/>
                <w:sz w:val="22"/>
              </w:rPr>
              <w:t xml:space="preserve">: chemical symbol ‘Pt’, atomic number 78.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Policy</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statement of principles and intentions.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Pollution</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The presence of a substance in the Environment that because of its chemical composition or quantity prevents the functioning of natural processes and produces undesirable environmental and Health effects.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POPs</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Persistent organic pollutants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Precious Metal</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Collective term for Gold and Platinum Group Metals.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Procedure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specified manner to conduct an activity or a process.  Procedures can be documented or not.</w:t>
            </w:r>
          </w:p>
        </w:tc>
      </w:tr>
      <w:tr w:rsidR="005038CA" w:rsidRPr="006E05E8" w:rsidTr="00A469BA">
        <w:tc>
          <w:tcPr>
            <w:tcW w:w="2338" w:type="dxa"/>
            <w:shd w:val="clear" w:color="auto" w:fill="auto"/>
          </w:tcPr>
          <w:p w:rsidR="005038CA" w:rsidRPr="006E05E8" w:rsidRDefault="00AF5683" w:rsidP="00006D9D">
            <w:pPr>
              <w:rPr>
                <w:rFonts w:asciiTheme="minorHAnsi" w:hAnsiTheme="minorHAnsi" w:cs="Arial"/>
                <w:sz w:val="22"/>
              </w:rPr>
            </w:pPr>
            <w:r w:rsidRPr="00AF5683">
              <w:rPr>
                <w:rFonts w:asciiTheme="minorHAnsi" w:hAnsiTheme="minorHAnsi" w:cs="Arial"/>
                <w:sz w:val="22"/>
              </w:rPr>
              <w:t>Provenance Claim</w:t>
            </w:r>
          </w:p>
        </w:tc>
        <w:tc>
          <w:tcPr>
            <w:tcW w:w="6184" w:type="dxa"/>
            <w:shd w:val="clear" w:color="auto" w:fill="auto"/>
          </w:tcPr>
          <w:p w:rsidR="005038CA" w:rsidRPr="006E05E8" w:rsidRDefault="005038CA" w:rsidP="003B5CB6">
            <w:pPr>
              <w:rPr>
                <w:rFonts w:asciiTheme="minorHAnsi" w:hAnsiTheme="minorHAnsi" w:cs="Arial"/>
                <w:sz w:val="22"/>
              </w:rPr>
            </w:pPr>
            <w:r w:rsidRPr="006E05E8">
              <w:rPr>
                <w:rFonts w:asciiTheme="minorHAnsi" w:hAnsiTheme="minorHAnsi" w:cs="Arial"/>
                <w:sz w:val="22"/>
              </w:rPr>
              <w:t>A claim made through the use of</w:t>
            </w:r>
            <w:r w:rsidRPr="006E05E8">
              <w:rPr>
                <w:rFonts w:asciiTheme="minorHAnsi" w:hAnsiTheme="minorHAnsi" w:cs="Arial"/>
                <w:sz w:val="22"/>
                <w:lang w:val="en-GB"/>
              </w:rPr>
              <w:t xml:space="preserve"> </w:t>
            </w:r>
            <w:r w:rsidRPr="006E05E8">
              <w:rPr>
                <w:rFonts w:asciiTheme="minorHAnsi" w:hAnsiTheme="minorHAnsi" w:cs="Arial"/>
                <w:sz w:val="22"/>
              </w:rPr>
              <w:t>descriptions or symbols, relating to Diamonds, Synthetics, Gold and/or Platinum Group Metals that are offered for sale, whether stand-alone materials or set in Jewellery, and specifically relate to their:</w:t>
            </w:r>
            <w:r w:rsidRPr="006E05E8">
              <w:rPr>
                <w:rFonts w:asciiTheme="minorHAnsi" w:hAnsiTheme="minorHAnsi" w:cs="Arial"/>
                <w:sz w:val="22"/>
                <w:lang w:val="en-US"/>
              </w:rPr>
              <w:t xml:space="preserve"> </w:t>
            </w:r>
          </w:p>
          <w:p w:rsidR="005038CA" w:rsidRPr="006E05E8" w:rsidRDefault="005038CA" w:rsidP="003B5CB6">
            <w:pPr>
              <w:rPr>
                <w:rFonts w:asciiTheme="minorHAnsi" w:hAnsiTheme="minorHAnsi" w:cs="Arial"/>
                <w:sz w:val="22"/>
              </w:rPr>
            </w:pPr>
            <w:r w:rsidRPr="006E05E8">
              <w:rPr>
                <w:rFonts w:asciiTheme="minorHAnsi" w:hAnsiTheme="minorHAnsi" w:cs="Arial"/>
                <w:b/>
                <w:bCs/>
                <w:sz w:val="22"/>
              </w:rPr>
              <w:t>Origin</w:t>
            </w:r>
            <w:r w:rsidRPr="006E05E8">
              <w:rPr>
                <w:rFonts w:asciiTheme="minorHAnsi" w:hAnsiTheme="minorHAnsi" w:cs="Arial"/>
                <w:sz w:val="22"/>
              </w:rPr>
              <w:t xml:space="preserve"> - Geographical origin of materials, for example country, region, mine or corporate ownership of the Mining Facility/ies; and/ or</w:t>
            </w:r>
            <w:r w:rsidRPr="006E05E8">
              <w:rPr>
                <w:rFonts w:asciiTheme="minorHAnsi" w:hAnsiTheme="minorHAnsi" w:cs="Arial"/>
                <w:sz w:val="22"/>
                <w:lang w:val="en-US"/>
              </w:rPr>
              <w:t xml:space="preserve"> </w:t>
            </w:r>
          </w:p>
          <w:p w:rsidR="005038CA" w:rsidRPr="006E05E8" w:rsidRDefault="005038CA" w:rsidP="003B5CB6">
            <w:pPr>
              <w:rPr>
                <w:rFonts w:asciiTheme="minorHAnsi" w:hAnsiTheme="minorHAnsi" w:cs="Arial"/>
                <w:sz w:val="22"/>
              </w:rPr>
            </w:pPr>
            <w:r w:rsidRPr="006E05E8">
              <w:rPr>
                <w:rFonts w:asciiTheme="minorHAnsi" w:hAnsiTheme="minorHAnsi" w:cs="Arial"/>
                <w:b/>
                <w:bCs/>
                <w:sz w:val="22"/>
              </w:rPr>
              <w:t>Source</w:t>
            </w:r>
            <w:r w:rsidRPr="006E05E8">
              <w:rPr>
                <w:rFonts w:asciiTheme="minorHAnsi" w:hAnsiTheme="minorHAnsi" w:cs="Arial"/>
                <w:sz w:val="22"/>
              </w:rPr>
              <w:t xml:space="preserve"> - Type of source, for example recycled, mined, artisanally mined, </w:t>
            </w:r>
            <w:r w:rsidR="00C91FBD">
              <w:rPr>
                <w:rFonts w:asciiTheme="minorHAnsi" w:hAnsiTheme="minorHAnsi" w:cs="Arial"/>
                <w:sz w:val="22"/>
              </w:rPr>
              <w:t>S</w:t>
            </w:r>
            <w:r w:rsidR="00AE39C0">
              <w:rPr>
                <w:rFonts w:asciiTheme="minorHAnsi" w:hAnsiTheme="minorHAnsi" w:cs="Arial"/>
                <w:sz w:val="22"/>
              </w:rPr>
              <w:t xml:space="preserve">ynthetic, </w:t>
            </w:r>
            <w:r w:rsidRPr="006E05E8">
              <w:rPr>
                <w:rFonts w:asciiTheme="minorHAnsi" w:hAnsiTheme="minorHAnsi" w:cs="Arial"/>
                <w:sz w:val="22"/>
              </w:rPr>
              <w:t>or date of production; and/or</w:t>
            </w:r>
            <w:r w:rsidRPr="006E05E8">
              <w:rPr>
                <w:rFonts w:asciiTheme="minorHAnsi" w:hAnsiTheme="minorHAnsi" w:cs="Arial"/>
                <w:sz w:val="22"/>
                <w:lang w:val="en-US"/>
              </w:rPr>
              <w:t xml:space="preserve"> </w:t>
            </w:r>
          </w:p>
          <w:p w:rsidR="005038CA" w:rsidRPr="006E05E8" w:rsidRDefault="005038CA">
            <w:pPr>
              <w:rPr>
                <w:rFonts w:asciiTheme="minorHAnsi" w:hAnsiTheme="minorHAnsi" w:cs="Arial"/>
                <w:sz w:val="22"/>
                <w:lang w:val="en-US"/>
              </w:rPr>
            </w:pPr>
            <w:r w:rsidRPr="006E05E8">
              <w:rPr>
                <w:rFonts w:asciiTheme="minorHAnsi" w:hAnsiTheme="minorHAnsi" w:cs="Arial"/>
                <w:b/>
                <w:bCs/>
                <w:sz w:val="22"/>
              </w:rPr>
              <w:lastRenderedPageBreak/>
              <w:t>Practices</w:t>
            </w:r>
            <w:r w:rsidRPr="006E05E8">
              <w:rPr>
                <w:rFonts w:asciiTheme="minorHAnsi" w:hAnsiTheme="minorHAnsi" w:cs="Arial"/>
                <w:sz w:val="22"/>
              </w:rPr>
              <w:t xml:space="preserve"> - Practices applied in the supply chain relevant to the Code of Practices, including but not limited to, conditions of extraction, processing or manufacturing, conflict-free status, or due diligence towards sources.</w:t>
            </w:r>
            <w:r w:rsidRPr="006E05E8">
              <w:rPr>
                <w:rFonts w:asciiTheme="minorHAnsi" w:hAnsiTheme="minorHAnsi" w:cs="Arial"/>
                <w:sz w:val="22"/>
                <w:lang w:val="en-US"/>
              </w:rPr>
              <w:t xml:space="preserve">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Provision</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requirement stipulated in the Code of Practices.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Quality Mark</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Mark indicating or purporting to indicate the quality, quantity, fineness, weight, thickness, proportion or kind of Precious Metal in an article.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Rehabilitation</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sz w:val="22"/>
                <w:lang w:val="en-GB"/>
              </w:rPr>
              <w:t>To return disturbed land to a safe, stable and self-sustaining condition</w:t>
            </w:r>
            <w:r w:rsidRPr="00AF5683">
              <w:rPr>
                <w:rFonts w:asciiTheme="minorHAnsi" w:hAnsiTheme="minorHAnsi" w:cs="Arial"/>
                <w:sz w:val="22"/>
              </w:rPr>
              <w: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Remediation </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Putting in place a systemic change or solution to correct an identified problem or non-conformance.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Remuneration</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Includes wages or salaries and any other benefits in cash or in kind, paid by employers to workers.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RJC</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Responsible Jewellery Council.</w:t>
            </w:r>
          </w:p>
        </w:tc>
      </w:tr>
      <w:tr w:rsidR="005038CA" w:rsidRPr="006E05E8" w:rsidTr="00A469BA">
        <w:tc>
          <w:tcPr>
            <w:tcW w:w="2338" w:type="dxa"/>
            <w:shd w:val="clear" w:color="auto" w:fill="auto"/>
          </w:tcPr>
          <w:p w:rsidR="005038CA" w:rsidRPr="006E05E8" w:rsidRDefault="00AF5683" w:rsidP="00A952DC">
            <w:pPr>
              <w:rPr>
                <w:rFonts w:asciiTheme="minorHAnsi" w:hAnsiTheme="minorHAnsi" w:cs="Arial"/>
                <w:sz w:val="22"/>
              </w:rPr>
            </w:pPr>
            <w:r w:rsidRPr="00AF5683">
              <w:rPr>
                <w:rFonts w:asciiTheme="minorHAnsi" w:hAnsiTheme="minorHAnsi" w:cs="Arial"/>
                <w:sz w:val="22"/>
              </w:rPr>
              <w:t>RJC Annual Progress Report</w:t>
            </w:r>
          </w:p>
        </w:tc>
        <w:tc>
          <w:tcPr>
            <w:tcW w:w="6184" w:type="dxa"/>
            <w:shd w:val="clear" w:color="auto" w:fill="auto"/>
          </w:tcPr>
          <w:p w:rsidR="005038CA" w:rsidRPr="006E05E8" w:rsidRDefault="00AF5683" w:rsidP="00C91FBD">
            <w:pPr>
              <w:rPr>
                <w:rFonts w:asciiTheme="minorHAnsi" w:hAnsiTheme="minorHAnsi" w:cs="Arial"/>
                <w:sz w:val="22"/>
              </w:rPr>
            </w:pPr>
            <w:r w:rsidRPr="00AF5683">
              <w:rPr>
                <w:rFonts w:asciiTheme="minorHAnsi" w:hAnsiTheme="minorHAnsi" w:cs="Arial"/>
                <w:sz w:val="22"/>
              </w:rPr>
              <w:t>A</w:t>
            </w:r>
            <w:r w:rsidR="00C91FBD">
              <w:rPr>
                <w:rFonts w:asciiTheme="minorHAnsi" w:hAnsiTheme="minorHAnsi" w:cs="Arial"/>
                <w:sz w:val="22"/>
              </w:rPr>
              <w:t>n annual public</w:t>
            </w:r>
            <w:r w:rsidRPr="00AF5683">
              <w:rPr>
                <w:rFonts w:asciiTheme="minorHAnsi" w:hAnsiTheme="minorHAnsi" w:cs="Arial"/>
                <w:sz w:val="22"/>
              </w:rPr>
              <w:t xml:space="preserve"> report prepared by the RJC Management Team on aggregate progress against RJC Certification programs.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RJC Co-ordinator</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A person designated by a Member who coordinates and oversees the Self Assessment, Certification Audit, any Corrective Action Plans and liaison with the RJC Management Team for that Member.</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RJC Management Team</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The RJC staff who are employed to carry out the executive functions of the organisation.</w:t>
            </w:r>
          </w:p>
        </w:tc>
      </w:tr>
      <w:tr w:rsidR="005038CA" w:rsidRPr="006E05E8" w:rsidTr="00A469BA">
        <w:tc>
          <w:tcPr>
            <w:tcW w:w="2338" w:type="dxa"/>
            <w:shd w:val="clear" w:color="auto" w:fill="auto"/>
          </w:tcPr>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5038CA" w:rsidP="00961820">
            <w:pPr>
              <w:rPr>
                <w:rFonts w:asciiTheme="minorHAnsi" w:hAnsiTheme="minorHAnsi" w:cs="Arial"/>
                <w:sz w:val="22"/>
              </w:rPr>
            </w:pP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Rights-compatible</w:t>
            </w:r>
          </w:p>
        </w:tc>
        <w:tc>
          <w:tcPr>
            <w:tcW w:w="6184" w:type="dxa"/>
            <w:shd w:val="clear" w:color="auto" w:fill="auto"/>
          </w:tcPr>
          <w:p w:rsidR="005038CA" w:rsidRPr="006E05E8" w:rsidRDefault="00AF5683" w:rsidP="00297843">
            <w:pPr>
              <w:rPr>
                <w:rFonts w:asciiTheme="minorHAnsi" w:hAnsiTheme="minorHAnsi" w:cs="Arial"/>
                <w:sz w:val="22"/>
              </w:rPr>
            </w:pPr>
            <w:r w:rsidRPr="00AF5683">
              <w:rPr>
                <w:rFonts w:asciiTheme="minorHAnsi" w:hAnsiTheme="minorHAnsi" w:cs="Arial"/>
                <w:sz w:val="22"/>
              </w:rPr>
              <w:t xml:space="preserve">A rights-compatible engagement approach or grievance mechanism is one that provides a vehicle for addressing issues – whether or not they relate to substantive human rights issues – in a manner that respects and supports Human Rights.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Risk</w:t>
            </w:r>
          </w:p>
        </w:tc>
        <w:tc>
          <w:tcPr>
            <w:tcW w:w="6184" w:type="dxa"/>
            <w:shd w:val="clear" w:color="auto" w:fill="auto"/>
          </w:tcPr>
          <w:p w:rsidR="005038CA" w:rsidRPr="006E05E8" w:rsidRDefault="00AF5683" w:rsidP="00A857EE">
            <w:pPr>
              <w:rPr>
                <w:rFonts w:asciiTheme="minorHAnsi" w:hAnsiTheme="minorHAnsi" w:cs="Arial"/>
                <w:sz w:val="22"/>
              </w:rPr>
            </w:pPr>
            <w:r w:rsidRPr="00AF5683">
              <w:rPr>
                <w:rFonts w:asciiTheme="minorHAnsi" w:hAnsiTheme="minorHAnsi" w:cs="Arial"/>
                <w:sz w:val="22"/>
                <w:lang w:val="en-GB"/>
              </w:rPr>
              <w:t>Risk has two dimensions:  the likelihood of potential adverse impacts on the business, stakeholders or environments, and the consequences if this were to happen.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Risk Assessment</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The systematic evaluation of the degree of Risk posed by an activity or operation.  The process of using the results of Risk analysis to rank and/or compare them with acceptable Risk criteria or goals.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Safety</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The condition of being safe and free from danger, Risks or injury.</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Sector</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distinct part of the Diamond, Gold and/or Platinum Group Metals Jewellery supply chain. The RJC currently identifies the following Sectors amongst its Membership:</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Diamond, Gold and/or Platinum Group Metals producer</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Gold and/or Platinum Group Metals trader, hedger or refiner</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Diamond trader and/or cutter and polisher</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Diamond, Gold and/or Platinum Group Metals Jewellery manufacturer</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Diamond, Gold and/or Platinum Group Metals Jewellery wholesaler</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Diamond, Gold and/or Platinum Group Metals Jewellery retailer</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 xml:space="preserve">Service industry to the Diamond, Gold and/or Platinum Group Metals Jewellery supply chain (excluding consultants, advisers and auditors) </w:t>
            </w:r>
          </w:p>
          <w:p w:rsidR="005038CA" w:rsidRPr="006E05E8" w:rsidRDefault="00AF5683" w:rsidP="00AA1D23">
            <w:pPr>
              <w:numPr>
                <w:ilvl w:val="0"/>
                <w:numId w:val="10"/>
              </w:numPr>
              <w:rPr>
                <w:rFonts w:asciiTheme="minorHAnsi" w:hAnsiTheme="minorHAnsi" w:cs="Arial"/>
                <w:sz w:val="22"/>
              </w:rPr>
            </w:pPr>
            <w:r w:rsidRPr="00AF5683">
              <w:rPr>
                <w:rFonts w:asciiTheme="minorHAnsi" w:hAnsiTheme="minorHAnsi" w:cs="Arial"/>
                <w:sz w:val="22"/>
              </w:rPr>
              <w:t>Trade association involved in whole or part in any of the Sectors above.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Self Assessment</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The assessment carried out by Members describing their Entities and Facilities and evaluating their own performance against the requirements of the Code of Practices.  Members can use the Self Assessment to gauge their preparedness for a Certification Audit, improve practices and to identify Objective Evidence required during a Certification Audit.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highlight w:val="yellow"/>
              </w:rPr>
            </w:pPr>
            <w:r w:rsidRPr="00AF5683">
              <w:rPr>
                <w:rFonts w:asciiTheme="minorHAnsi" w:hAnsiTheme="minorHAnsi" w:cs="Arial"/>
                <w:sz w:val="22"/>
              </w:rPr>
              <w:t>Self Assessment Workbook</w:t>
            </w:r>
          </w:p>
        </w:tc>
        <w:tc>
          <w:tcPr>
            <w:tcW w:w="6184" w:type="dxa"/>
            <w:shd w:val="clear" w:color="auto" w:fill="auto"/>
          </w:tcPr>
          <w:p w:rsidR="005038CA" w:rsidRPr="006E05E8" w:rsidRDefault="00AF5683" w:rsidP="00A012E7">
            <w:pPr>
              <w:pStyle w:val="BodyText"/>
              <w:rPr>
                <w:rFonts w:asciiTheme="minorHAnsi" w:hAnsiTheme="minorHAnsi" w:cs="Arial"/>
                <w:sz w:val="22"/>
                <w:szCs w:val="22"/>
                <w:highlight w:val="yellow"/>
              </w:rPr>
            </w:pPr>
            <w:r w:rsidRPr="00AF5683">
              <w:rPr>
                <w:rFonts w:asciiTheme="minorHAnsi" w:hAnsiTheme="minorHAnsi" w:cs="Arial"/>
                <w:bCs/>
                <w:sz w:val="22"/>
                <w:szCs w:val="22"/>
              </w:rPr>
              <w:t xml:space="preserve">A workbook designed for Members to use to carry out a Self Assessment.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Simulant</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diamond Simulant is any object or product used to imitate Diamond or some or all of its properties and includes any material which does not meet the requirements specified in the definition of Diamond in this glossary.</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SoW</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System of Warranties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Stakeholder</w:t>
            </w:r>
          </w:p>
        </w:tc>
        <w:tc>
          <w:tcPr>
            <w:tcW w:w="6184" w:type="dxa"/>
            <w:shd w:val="clear" w:color="auto" w:fill="auto"/>
          </w:tcPr>
          <w:p w:rsidR="005038CA" w:rsidRPr="006E05E8" w:rsidRDefault="00AF5683" w:rsidP="003D1027">
            <w:pPr>
              <w:rPr>
                <w:rFonts w:asciiTheme="minorHAnsi" w:hAnsiTheme="minorHAnsi" w:cs="Arial"/>
                <w:sz w:val="22"/>
              </w:rPr>
            </w:pPr>
            <w:r w:rsidRPr="00AF5683">
              <w:rPr>
                <w:rFonts w:asciiTheme="minorHAnsi" w:hAnsiTheme="minorHAnsi" w:cs="Arial"/>
                <w:sz w:val="22"/>
              </w:rPr>
              <w:t>Those who have an interest in a particular decision, either as individuals or representatives of a group, including people who influence a decision, or can influence it, as well as those affected by it.  Stakeholders include non-government organisations, governments, shareholders and workers, as well as local community members.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Standard</w:t>
            </w:r>
          </w:p>
        </w:tc>
        <w:tc>
          <w:tcPr>
            <w:tcW w:w="6184" w:type="dxa"/>
            <w:shd w:val="clear" w:color="auto" w:fill="auto"/>
          </w:tcPr>
          <w:p w:rsidR="005038CA" w:rsidRPr="006E05E8" w:rsidRDefault="00AF5683" w:rsidP="00A952DC">
            <w:pPr>
              <w:rPr>
                <w:rFonts w:asciiTheme="minorHAnsi" w:hAnsiTheme="minorHAnsi" w:cs="Arial"/>
                <w:sz w:val="22"/>
              </w:rPr>
            </w:pPr>
            <w:r w:rsidRPr="00AF5683">
              <w:rPr>
                <w:rFonts w:asciiTheme="minorHAnsi" w:hAnsiTheme="minorHAnsi" w:cs="Arial"/>
                <w:sz w:val="22"/>
              </w:rPr>
              <w:t>An objective practice, procedure or process that is recognised as integral to the integrity of an organisation’s business and/or products and/or services. In these documents, the RJC Code of Practices is the Standard relating to the Diamond, Gold and/or Platinum Group Metals Jewellery supply chain.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Suggested Business Improvement </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A situation where the systems, procedures and activities are in Conformance with the relevant Provisions of the Code of Practices, but where an Assessor or Auditor determines that there is scope to improve these current processes.  A Suggested Business Improvement is offered without prejudice, and its implementation is not mandatory.  Subsequent Assessments shall not judge performance based on the implementation of a Suggested Business Improvement.</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Supplier</w:t>
            </w:r>
          </w:p>
        </w:tc>
        <w:tc>
          <w:tcPr>
            <w:tcW w:w="6184" w:type="dxa"/>
            <w:shd w:val="clear" w:color="auto" w:fill="auto"/>
          </w:tcPr>
          <w:p w:rsidR="005038CA" w:rsidRPr="006E05E8" w:rsidRDefault="00AF5683" w:rsidP="00D971CA">
            <w:pPr>
              <w:rPr>
                <w:rFonts w:asciiTheme="minorHAnsi" w:hAnsiTheme="minorHAnsi" w:cs="Arial"/>
                <w:sz w:val="22"/>
              </w:rPr>
            </w:pPr>
            <w:r w:rsidRPr="00AF5683">
              <w:rPr>
                <w:rFonts w:asciiTheme="minorHAnsi" w:hAnsiTheme="minorHAnsi" w:cs="Arial"/>
                <w:sz w:val="22"/>
              </w:rPr>
              <w:t xml:space="preserve">A business entity that provides goods and/or services integral to, and utilised in or for the production of, a Member’s Diamond, Gold and/or Platinum Group Metals products.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Synthetic</w:t>
            </w:r>
          </w:p>
        </w:tc>
        <w:tc>
          <w:tcPr>
            <w:tcW w:w="6184" w:type="dxa"/>
            <w:shd w:val="clear" w:color="auto" w:fill="auto"/>
          </w:tcPr>
          <w:p w:rsidR="005038CA" w:rsidRPr="006E05E8" w:rsidRDefault="00AF5683">
            <w:pPr>
              <w:rPr>
                <w:rFonts w:asciiTheme="minorHAnsi" w:hAnsiTheme="minorHAnsi" w:cs="Arial"/>
                <w:sz w:val="22"/>
              </w:rPr>
            </w:pPr>
            <w:r w:rsidRPr="00AF5683">
              <w:rPr>
                <w:rFonts w:asciiTheme="minorHAnsi" w:hAnsiTheme="minorHAnsi" w:cs="Arial"/>
                <w:sz w:val="22"/>
              </w:rPr>
              <w:t>A Synthetic diamond is any object or product that has been either partially or wholly crystallised or re-crystallised due to artificial human intervention such that, with the exception of being non-natural, the product meets the requirements specified in the definition of the word “Diamond” in this glossary.</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Tailings</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bCs/>
                <w:sz w:val="22"/>
                <w:lang w:val="en-GB" w:eastAsia="en-US"/>
              </w:rPr>
              <w:t>Ground rock and effluents that are generated during processing of the ore.</w:t>
            </w:r>
            <w:r w:rsidRPr="00AF5683">
              <w:rPr>
                <w:rFonts w:asciiTheme="minorHAnsi" w:hAnsiTheme="minorHAnsi" w:cs="Arial"/>
                <w:sz w:val="22"/>
              </w:rPr>
              <w:t xml:space="preserve">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Third party</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A person or body independent of the person or organisation being evaluated, and of user interests in that person or organisation.</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Treated Diamond</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 Treated Diamond is any object or product that meets the requirements specified in the definition of the word “Diamond” or the word “Synthetic” as included in this glossary that has been subject to a “Treatment” as defined in this glossary.</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Treatment</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Treatment means any process, Treatment or enhancement changing, interfering with and/or contaminating the natural appearance or composition of a Diamond other than the historically accepted practices of cutting and polishing. It includes </w:t>
            </w:r>
            <w:r w:rsidRPr="00AF5683">
              <w:rPr>
                <w:rFonts w:asciiTheme="minorHAnsi" w:hAnsiTheme="minorHAnsi" w:cs="Arial"/>
                <w:sz w:val="22"/>
              </w:rPr>
              <w:lastRenderedPageBreak/>
              <w:t xml:space="preserve">colour (and decolourisation) Treatment, fracture filling, laser and irradiation Treatment and coating.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lastRenderedPageBreak/>
              <w:t>UDHR</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Universal Declaration of Human Rights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UN</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United Nations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UNEP</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United Nations Environment Program</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Uncontrolled Hazard</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An identified source of potential harm, injury or detriment (i.e. a Hazard) that lacks recognised and/or approved management, operational or technical controls.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Verification</w:t>
            </w:r>
          </w:p>
          <w:p w:rsidR="005038CA" w:rsidRPr="006E05E8" w:rsidRDefault="00AF5683" w:rsidP="00A012E7">
            <w:pPr>
              <w:rPr>
                <w:rFonts w:asciiTheme="minorHAnsi" w:hAnsiTheme="minorHAnsi" w:cs="Arial"/>
                <w:sz w:val="22"/>
              </w:rPr>
            </w:pPr>
            <w:r w:rsidRPr="00AF5683">
              <w:rPr>
                <w:rFonts w:asciiTheme="minorHAnsi" w:hAnsiTheme="minorHAnsi" w:cs="Arial"/>
                <w:sz w:val="22"/>
              </w:rPr>
              <w:t>(auditing)</w:t>
            </w:r>
          </w:p>
        </w:tc>
        <w:tc>
          <w:tcPr>
            <w:tcW w:w="6184" w:type="dxa"/>
            <w:shd w:val="clear" w:color="auto" w:fill="auto"/>
          </w:tcPr>
          <w:p w:rsidR="005038CA" w:rsidRPr="006E05E8" w:rsidRDefault="00AF5683" w:rsidP="00961820">
            <w:pPr>
              <w:rPr>
                <w:rFonts w:asciiTheme="minorHAnsi" w:hAnsiTheme="minorHAnsi" w:cs="Arial"/>
                <w:sz w:val="22"/>
              </w:rPr>
            </w:pPr>
            <w:r w:rsidRPr="00AF5683">
              <w:rPr>
                <w:rFonts w:asciiTheme="minorHAnsi" w:hAnsiTheme="minorHAnsi" w:cs="Arial"/>
                <w:sz w:val="22"/>
              </w:rPr>
              <w:t xml:space="preserve">Confirmation by an Accredited Auditor, through the assessment of Objective Evidence, that the Provisions of the Code of Practices have been fulfilled.  The results of Verification are used as the basis for a decision on Certification.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Verification Reports</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Two kinds of reports are generated out of the verification process:</w:t>
            </w:r>
          </w:p>
          <w:p w:rsidR="005038CA" w:rsidRPr="006E05E8" w:rsidRDefault="00AF5683" w:rsidP="00AA1D23">
            <w:pPr>
              <w:numPr>
                <w:ilvl w:val="0"/>
                <w:numId w:val="9"/>
              </w:numPr>
              <w:rPr>
                <w:rFonts w:asciiTheme="minorHAnsi" w:hAnsiTheme="minorHAnsi" w:cs="Arial"/>
                <w:sz w:val="22"/>
              </w:rPr>
            </w:pPr>
            <w:r w:rsidRPr="00AF5683">
              <w:rPr>
                <w:rFonts w:asciiTheme="minorHAnsi" w:hAnsiTheme="minorHAnsi" w:cs="Arial"/>
                <w:sz w:val="22"/>
              </w:rPr>
              <w:t xml:space="preserve">A Member Verification Report to the Member; </w:t>
            </w:r>
          </w:p>
          <w:p w:rsidR="005038CA" w:rsidRPr="006E05E8" w:rsidRDefault="00AF5683" w:rsidP="00AA1D23">
            <w:pPr>
              <w:numPr>
                <w:ilvl w:val="0"/>
                <w:numId w:val="9"/>
              </w:numPr>
              <w:rPr>
                <w:rFonts w:asciiTheme="minorHAnsi" w:hAnsiTheme="minorHAnsi" w:cs="Arial"/>
                <w:sz w:val="22"/>
              </w:rPr>
            </w:pPr>
            <w:r w:rsidRPr="00AF5683">
              <w:rPr>
                <w:rFonts w:asciiTheme="minorHAnsi" w:hAnsiTheme="minorHAnsi" w:cs="Arial"/>
                <w:sz w:val="22"/>
              </w:rPr>
              <w:t>A Certification Recommendation and Summary Report to the RJC Management Team.</w:t>
            </w:r>
          </w:p>
        </w:tc>
      </w:tr>
      <w:tr w:rsidR="005038CA" w:rsidRPr="006E05E8" w:rsidTr="00A469BA">
        <w:tc>
          <w:tcPr>
            <w:tcW w:w="2338" w:type="dxa"/>
            <w:shd w:val="clear" w:color="auto" w:fill="auto"/>
          </w:tcPr>
          <w:p w:rsidR="005038CA" w:rsidRPr="006E05E8" w:rsidRDefault="00750150" w:rsidP="00A012E7">
            <w:pPr>
              <w:rPr>
                <w:rFonts w:asciiTheme="minorHAnsi" w:hAnsiTheme="minorHAnsi" w:cs="Arial"/>
                <w:sz w:val="22"/>
              </w:rPr>
            </w:pPr>
            <w:r w:rsidRPr="00750150">
              <w:rPr>
                <w:rFonts w:asciiTheme="minorHAnsi" w:hAnsiTheme="minorHAnsi" w:cs="Arial"/>
                <w:sz w:val="22"/>
              </w:rPr>
              <w:t>Verification Scope</w:t>
            </w:r>
          </w:p>
        </w:tc>
        <w:tc>
          <w:tcPr>
            <w:tcW w:w="6184" w:type="dxa"/>
            <w:shd w:val="clear" w:color="auto" w:fill="auto"/>
          </w:tcPr>
          <w:p w:rsidR="005038CA" w:rsidRPr="006E05E8" w:rsidRDefault="00750150" w:rsidP="00A012E7">
            <w:pPr>
              <w:rPr>
                <w:rFonts w:asciiTheme="minorHAnsi" w:hAnsiTheme="minorHAnsi" w:cs="Arial"/>
                <w:sz w:val="22"/>
              </w:rPr>
            </w:pPr>
            <w:r w:rsidRPr="00750150">
              <w:rPr>
                <w:rFonts w:asciiTheme="minorHAnsi" w:hAnsiTheme="minorHAnsi" w:cs="Arial"/>
                <w:sz w:val="22"/>
              </w:rPr>
              <w:t>The Verification Scope is defined by Auditors and includes a selection of Facilities and Business Activities from within the Certification Scope and a selection of Provisions from the Code of Practices that are considered to be the most relevant, taking into consideration the nature, scale and impact of the Member’s business.</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Visitor</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bCs/>
                <w:sz w:val="22"/>
              </w:rPr>
              <w:t>A person visiting a Member Facility who is not an Employee or Contractor at that Facility.</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Waste</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Solid, liquid or gaseous material that is discarded or no longer needed. Waste can cause pollution and impact on the environment if not properly managed.  In the Jewellery supply chain, the main forms of Waste include Hazardous Substances, air and water emissions, and general operational Waste.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Waste rock</w:t>
            </w:r>
          </w:p>
        </w:tc>
        <w:tc>
          <w:tcPr>
            <w:tcW w:w="6184" w:type="dxa"/>
            <w:shd w:val="clear" w:color="auto" w:fill="auto"/>
          </w:tcPr>
          <w:p w:rsidR="005038CA" w:rsidRPr="006E05E8" w:rsidRDefault="00AF5683" w:rsidP="00E03F1A">
            <w:pPr>
              <w:rPr>
                <w:rFonts w:asciiTheme="minorHAnsi" w:hAnsiTheme="minorHAnsi" w:cs="Arial"/>
                <w:sz w:val="22"/>
              </w:rPr>
            </w:pPr>
            <w:r w:rsidRPr="00AF5683">
              <w:rPr>
                <w:rFonts w:asciiTheme="minorHAnsi" w:hAnsiTheme="minorHAnsi" w:cs="Arial"/>
                <w:sz w:val="22"/>
              </w:rPr>
              <w:t>The materials that are removed during mining to access the ore.</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WDC</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World Diamond Council</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WGC</w:t>
            </w: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World Gold Council</w:t>
            </w:r>
          </w:p>
        </w:tc>
      </w:tr>
      <w:tr w:rsidR="005038CA" w:rsidRPr="006E05E8" w:rsidTr="00C5126F">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Workers</w:t>
            </w:r>
          </w:p>
        </w:tc>
        <w:tc>
          <w:tcPr>
            <w:tcW w:w="6184" w:type="dxa"/>
            <w:shd w:val="clear" w:color="auto" w:fill="auto"/>
          </w:tcPr>
          <w:p w:rsidR="005038CA" w:rsidRPr="006E05E8" w:rsidRDefault="00AF5683" w:rsidP="008C6761">
            <w:pPr>
              <w:rPr>
                <w:rFonts w:asciiTheme="minorHAnsi" w:hAnsiTheme="minorHAnsi" w:cs="Arial"/>
                <w:sz w:val="22"/>
              </w:rPr>
            </w:pPr>
            <w:r w:rsidRPr="00AF5683">
              <w:rPr>
                <w:rFonts w:asciiTheme="minorHAnsi" w:hAnsiTheme="minorHAnsi" w:cs="Arial"/>
                <w:sz w:val="22"/>
              </w:rPr>
              <w:t>Persons defined as Employees, Contractors.</w:t>
            </w:r>
          </w:p>
        </w:tc>
      </w:tr>
      <w:tr w:rsidR="0099536C" w:rsidRPr="006E05E8" w:rsidTr="00C5126F">
        <w:tc>
          <w:tcPr>
            <w:tcW w:w="2338" w:type="dxa"/>
            <w:shd w:val="clear" w:color="auto" w:fill="auto"/>
          </w:tcPr>
          <w:p w:rsidR="0099536C" w:rsidRPr="006E05E8" w:rsidRDefault="00AF5683" w:rsidP="00A012E7">
            <w:pPr>
              <w:rPr>
                <w:rFonts w:asciiTheme="minorHAnsi" w:hAnsiTheme="minorHAnsi" w:cs="Arial"/>
                <w:sz w:val="22"/>
              </w:rPr>
            </w:pPr>
            <w:r w:rsidRPr="00AF5683">
              <w:rPr>
                <w:rFonts w:asciiTheme="minorHAnsi" w:hAnsiTheme="minorHAnsi" w:cs="Arial"/>
                <w:sz w:val="22"/>
              </w:rPr>
              <w:t>Workers Organisation</w:t>
            </w:r>
          </w:p>
        </w:tc>
        <w:tc>
          <w:tcPr>
            <w:tcW w:w="6184" w:type="dxa"/>
            <w:shd w:val="clear" w:color="auto" w:fill="auto"/>
          </w:tcPr>
          <w:p w:rsidR="001931A9" w:rsidRDefault="00AF5683">
            <w:pPr>
              <w:rPr>
                <w:rFonts w:asciiTheme="minorHAnsi" w:hAnsiTheme="minorHAnsi" w:cs="Arial"/>
                <w:sz w:val="22"/>
              </w:rPr>
            </w:pPr>
            <w:r w:rsidRPr="00AF5683">
              <w:rPr>
                <w:rFonts w:asciiTheme="minorHAnsi" w:hAnsiTheme="minorHAnsi" w:cs="Arial"/>
                <w:sz w:val="22"/>
              </w:rPr>
              <w:t>A voluntary association of workers</w:t>
            </w:r>
            <w:r w:rsidR="004E6CF5">
              <w:rPr>
                <w:rFonts w:asciiTheme="minorHAnsi" w:hAnsiTheme="minorHAnsi" w:cs="Arial"/>
                <w:sz w:val="22"/>
              </w:rPr>
              <w:t xml:space="preserve"> </w:t>
            </w:r>
            <w:r w:rsidRPr="00AF5683">
              <w:rPr>
                <w:rFonts w:asciiTheme="minorHAnsi" w:hAnsiTheme="minorHAnsi" w:cs="Arial"/>
                <w:sz w:val="22"/>
              </w:rPr>
              <w:t>organised on a continuing basis for the purpose of maintaining and improving their terms of employment and workplace conditions.</w:t>
            </w:r>
            <w:r w:rsidR="004E6CF5">
              <w:rPr>
                <w:rFonts w:asciiTheme="minorHAnsi" w:hAnsiTheme="minorHAnsi" w:cs="Arial"/>
                <w:sz w:val="22"/>
              </w:rPr>
              <w:t xml:space="preserve">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Working hours</w:t>
            </w:r>
          </w:p>
          <w:p w:rsidR="005038CA" w:rsidRPr="006E05E8" w:rsidRDefault="005038CA" w:rsidP="00A012E7">
            <w:pPr>
              <w:rPr>
                <w:rFonts w:asciiTheme="minorHAnsi" w:hAnsiTheme="minorHAnsi" w:cs="Arial"/>
                <w:sz w:val="22"/>
              </w:rPr>
            </w:pPr>
          </w:p>
        </w:tc>
        <w:tc>
          <w:tcPr>
            <w:tcW w:w="6184"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 xml:space="preserve">The time during which the persons employed are at the disposal of the employer.  Rest periods are time during which the persons employed are not at the disposal of the employer.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World Heritage Sites</w:t>
            </w:r>
          </w:p>
        </w:tc>
        <w:tc>
          <w:tcPr>
            <w:tcW w:w="6184" w:type="dxa"/>
            <w:shd w:val="clear" w:color="auto" w:fill="auto"/>
          </w:tcPr>
          <w:p w:rsidR="005038CA" w:rsidRPr="006E05E8" w:rsidRDefault="00AF5683" w:rsidP="00E45771">
            <w:pPr>
              <w:rPr>
                <w:rFonts w:asciiTheme="minorHAnsi" w:hAnsiTheme="minorHAnsi" w:cs="Arial"/>
                <w:sz w:val="22"/>
              </w:rPr>
            </w:pPr>
            <w:r w:rsidRPr="00AF5683">
              <w:rPr>
                <w:rFonts w:asciiTheme="minorHAnsi" w:hAnsiTheme="minorHAnsi" w:cs="Arial"/>
                <w:sz w:val="22"/>
              </w:rPr>
              <w:t xml:space="preserve">Sites established under the World Heritage Convention of 1972.   </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WFCL</w:t>
            </w:r>
          </w:p>
        </w:tc>
        <w:tc>
          <w:tcPr>
            <w:tcW w:w="6184" w:type="dxa"/>
            <w:shd w:val="clear" w:color="auto" w:fill="auto"/>
          </w:tcPr>
          <w:p w:rsidR="005038CA" w:rsidRPr="006E05E8" w:rsidRDefault="00AF5683" w:rsidP="00E45771">
            <w:pPr>
              <w:rPr>
                <w:rFonts w:asciiTheme="minorHAnsi" w:hAnsiTheme="minorHAnsi" w:cs="Arial"/>
                <w:sz w:val="22"/>
              </w:rPr>
            </w:pPr>
            <w:r w:rsidRPr="00AF5683">
              <w:rPr>
                <w:rFonts w:asciiTheme="minorHAnsi" w:hAnsiTheme="minorHAnsi" w:cs="Arial"/>
                <w:sz w:val="22"/>
              </w:rPr>
              <w:t>Worst Forms of Child Labour</w:t>
            </w:r>
          </w:p>
        </w:tc>
      </w:tr>
      <w:tr w:rsidR="005038CA" w:rsidRPr="006E05E8" w:rsidTr="00A469BA">
        <w:tc>
          <w:tcPr>
            <w:tcW w:w="2338" w:type="dxa"/>
            <w:shd w:val="clear" w:color="auto" w:fill="auto"/>
          </w:tcPr>
          <w:p w:rsidR="005038CA" w:rsidRPr="006E05E8" w:rsidRDefault="00AF5683" w:rsidP="00A012E7">
            <w:pPr>
              <w:rPr>
                <w:rFonts w:asciiTheme="minorHAnsi" w:hAnsiTheme="minorHAnsi" w:cs="Arial"/>
                <w:sz w:val="22"/>
              </w:rPr>
            </w:pPr>
            <w:r w:rsidRPr="00AF5683">
              <w:rPr>
                <w:rFonts w:asciiTheme="minorHAnsi" w:hAnsiTheme="minorHAnsi" w:cs="Arial"/>
                <w:sz w:val="22"/>
              </w:rPr>
              <w:t>Worst Forms of Child Labour</w:t>
            </w:r>
          </w:p>
        </w:tc>
        <w:tc>
          <w:tcPr>
            <w:tcW w:w="6184" w:type="dxa"/>
            <w:shd w:val="clear" w:color="auto" w:fill="auto"/>
          </w:tcPr>
          <w:p w:rsidR="005038CA" w:rsidRPr="006E05E8" w:rsidRDefault="00AF5683" w:rsidP="007F08EC">
            <w:pPr>
              <w:rPr>
                <w:rFonts w:asciiTheme="minorHAnsi" w:hAnsiTheme="minorHAnsi" w:cs="Arial"/>
                <w:sz w:val="22"/>
              </w:rPr>
            </w:pPr>
            <w:r w:rsidRPr="00AF5683">
              <w:rPr>
                <w:rFonts w:asciiTheme="minorHAnsi" w:hAnsiTheme="minorHAnsi" w:cs="Arial"/>
                <w:sz w:val="22"/>
              </w:rPr>
              <w:t>ILO Convention 182 defines the worst forms of child labour as:</w:t>
            </w:r>
          </w:p>
          <w:p w:rsidR="005038CA" w:rsidRPr="006E05E8" w:rsidRDefault="00AF5683" w:rsidP="00AA1D23">
            <w:pPr>
              <w:numPr>
                <w:ilvl w:val="0"/>
                <w:numId w:val="22"/>
              </w:numPr>
              <w:rPr>
                <w:rFonts w:asciiTheme="minorHAnsi" w:hAnsiTheme="minorHAnsi" w:cs="Arial"/>
                <w:sz w:val="22"/>
              </w:rPr>
            </w:pPr>
            <w:r w:rsidRPr="00AF5683">
              <w:rPr>
                <w:rFonts w:asciiTheme="minorHAnsi" w:hAnsiTheme="minorHAnsi" w:cs="Arial"/>
                <w:bCs/>
                <w:sz w:val="22"/>
              </w:rPr>
              <w:t>All forms of slavery</w:t>
            </w:r>
            <w:r w:rsidRPr="00AF5683">
              <w:rPr>
                <w:rFonts w:asciiTheme="minorHAnsi" w:hAnsiTheme="minorHAnsi" w:cs="Arial"/>
                <w:sz w:val="22"/>
              </w:rPr>
              <w:t xml:space="preserve"> — including the trafficking of children, debt bondage, forced and compulsory labour, and the use of children in armed conflict.</w:t>
            </w:r>
          </w:p>
          <w:p w:rsidR="005038CA" w:rsidRPr="006E05E8" w:rsidRDefault="00AF5683" w:rsidP="00AA1D23">
            <w:pPr>
              <w:numPr>
                <w:ilvl w:val="0"/>
                <w:numId w:val="22"/>
              </w:numPr>
              <w:rPr>
                <w:rFonts w:asciiTheme="minorHAnsi" w:hAnsiTheme="minorHAnsi" w:cs="Arial"/>
                <w:sz w:val="22"/>
              </w:rPr>
            </w:pPr>
            <w:r w:rsidRPr="00AF5683">
              <w:rPr>
                <w:rFonts w:asciiTheme="minorHAnsi" w:hAnsiTheme="minorHAnsi" w:cs="Arial"/>
                <w:sz w:val="22"/>
              </w:rPr>
              <w:t xml:space="preserve">The use, procuring or offering of a child for </w:t>
            </w:r>
            <w:r w:rsidRPr="00AF5683">
              <w:rPr>
                <w:rFonts w:asciiTheme="minorHAnsi" w:hAnsiTheme="minorHAnsi" w:cs="Arial"/>
                <w:bCs/>
                <w:sz w:val="22"/>
              </w:rPr>
              <w:t>prostitution</w:t>
            </w:r>
            <w:r w:rsidRPr="00AF5683">
              <w:rPr>
                <w:rFonts w:asciiTheme="minorHAnsi" w:hAnsiTheme="minorHAnsi" w:cs="Arial"/>
                <w:sz w:val="22"/>
              </w:rPr>
              <w:t xml:space="preserve">, for the production of </w:t>
            </w:r>
            <w:r w:rsidRPr="00AF5683">
              <w:rPr>
                <w:rFonts w:asciiTheme="minorHAnsi" w:hAnsiTheme="minorHAnsi" w:cs="Arial"/>
                <w:bCs/>
                <w:sz w:val="22"/>
              </w:rPr>
              <w:t>pornography</w:t>
            </w:r>
            <w:r w:rsidRPr="00AF5683">
              <w:rPr>
                <w:rFonts w:asciiTheme="minorHAnsi" w:hAnsiTheme="minorHAnsi" w:cs="Arial"/>
                <w:sz w:val="22"/>
              </w:rPr>
              <w:t xml:space="preserve"> or for </w:t>
            </w:r>
            <w:r w:rsidRPr="00AF5683">
              <w:rPr>
                <w:rFonts w:asciiTheme="minorHAnsi" w:hAnsiTheme="minorHAnsi" w:cs="Arial"/>
                <w:bCs/>
                <w:sz w:val="22"/>
              </w:rPr>
              <w:t>pornographic purposes</w:t>
            </w:r>
            <w:r w:rsidRPr="00AF5683">
              <w:rPr>
                <w:rFonts w:asciiTheme="minorHAnsi" w:hAnsiTheme="minorHAnsi" w:cs="Arial"/>
                <w:sz w:val="22"/>
              </w:rPr>
              <w:t>.</w:t>
            </w:r>
          </w:p>
          <w:p w:rsidR="005038CA" w:rsidRPr="006E05E8" w:rsidRDefault="00AF5683" w:rsidP="00AA1D23">
            <w:pPr>
              <w:numPr>
                <w:ilvl w:val="0"/>
                <w:numId w:val="22"/>
              </w:numPr>
              <w:rPr>
                <w:rFonts w:asciiTheme="minorHAnsi" w:hAnsiTheme="minorHAnsi" w:cs="Arial"/>
                <w:sz w:val="22"/>
              </w:rPr>
            </w:pPr>
            <w:r w:rsidRPr="00AF5683">
              <w:rPr>
                <w:rFonts w:asciiTheme="minorHAnsi" w:hAnsiTheme="minorHAnsi" w:cs="Arial"/>
                <w:sz w:val="22"/>
              </w:rPr>
              <w:t xml:space="preserve">The use, procuring or offering of a child for </w:t>
            </w:r>
            <w:r w:rsidRPr="00AF5683">
              <w:rPr>
                <w:rFonts w:asciiTheme="minorHAnsi" w:hAnsiTheme="minorHAnsi" w:cs="Arial"/>
                <w:bCs/>
                <w:sz w:val="22"/>
              </w:rPr>
              <w:t>illicit activities</w:t>
            </w:r>
            <w:r w:rsidRPr="00AF5683">
              <w:rPr>
                <w:rFonts w:asciiTheme="minorHAnsi" w:hAnsiTheme="minorHAnsi" w:cs="Arial"/>
                <w:sz w:val="22"/>
              </w:rPr>
              <w:t xml:space="preserve">, in particular the </w:t>
            </w:r>
            <w:r w:rsidRPr="00AF5683">
              <w:rPr>
                <w:rFonts w:asciiTheme="minorHAnsi" w:hAnsiTheme="minorHAnsi" w:cs="Arial"/>
                <w:bCs/>
                <w:sz w:val="22"/>
              </w:rPr>
              <w:t>production and trafficking of drugs</w:t>
            </w:r>
            <w:r w:rsidRPr="00AF5683">
              <w:rPr>
                <w:rFonts w:asciiTheme="minorHAnsi" w:hAnsiTheme="minorHAnsi" w:cs="Arial"/>
                <w:sz w:val="22"/>
              </w:rPr>
              <w:t>.</w:t>
            </w:r>
          </w:p>
          <w:p w:rsidR="005038CA" w:rsidRPr="006E05E8" w:rsidRDefault="00AF5683" w:rsidP="00AA1D23">
            <w:pPr>
              <w:numPr>
                <w:ilvl w:val="0"/>
                <w:numId w:val="22"/>
              </w:numPr>
              <w:rPr>
                <w:rFonts w:asciiTheme="minorHAnsi" w:hAnsiTheme="minorHAnsi" w:cs="Arial"/>
                <w:sz w:val="22"/>
              </w:rPr>
            </w:pPr>
            <w:r w:rsidRPr="00AF5683">
              <w:rPr>
                <w:rFonts w:asciiTheme="minorHAnsi" w:hAnsiTheme="minorHAnsi" w:cs="Arial"/>
                <w:sz w:val="22"/>
              </w:rPr>
              <w:t xml:space="preserve">Work which is likely to </w:t>
            </w:r>
            <w:r w:rsidRPr="00AF5683">
              <w:rPr>
                <w:rFonts w:asciiTheme="minorHAnsi" w:hAnsiTheme="minorHAnsi" w:cs="Arial"/>
                <w:bCs/>
                <w:sz w:val="22"/>
              </w:rPr>
              <w:t>harm the health, safety or morals</w:t>
            </w:r>
            <w:r w:rsidRPr="00AF5683">
              <w:rPr>
                <w:rFonts w:asciiTheme="minorHAnsi" w:hAnsiTheme="minorHAnsi" w:cs="Arial"/>
                <w:sz w:val="22"/>
              </w:rPr>
              <w:t xml:space="preserve"> of the child as a consequence of its nature or the circumstances under which it is carried out.</w:t>
            </w:r>
          </w:p>
        </w:tc>
      </w:tr>
    </w:tbl>
    <w:p w:rsidR="00B42AC6" w:rsidRPr="006E05E8" w:rsidRDefault="00AF5683" w:rsidP="00871D4B">
      <w:pPr>
        <w:autoSpaceDE w:val="0"/>
        <w:autoSpaceDN w:val="0"/>
        <w:adjustRightInd w:val="0"/>
        <w:rPr>
          <w:rFonts w:asciiTheme="minorHAnsi" w:hAnsiTheme="minorHAnsi"/>
          <w:sz w:val="22"/>
        </w:rPr>
      </w:pPr>
      <w:r w:rsidRPr="00AF5683">
        <w:rPr>
          <w:rFonts w:asciiTheme="minorHAnsi" w:hAnsiTheme="minorHAnsi" w:cs="Arial"/>
          <w:sz w:val="22"/>
        </w:rPr>
        <w:tab/>
        <w:t xml:space="preserve"> </w:t>
      </w:r>
      <w:bookmarkEnd w:id="0"/>
    </w:p>
    <w:sectPr w:rsidR="00B42AC6" w:rsidRPr="006E05E8" w:rsidSect="006D4962">
      <w:headerReference w:type="even" r:id="rId23"/>
      <w:headerReference w:type="default" r:id="rId24"/>
      <w:footerReference w:type="even" r:id="rId25"/>
      <w:footerReference w:type="default" r:id="rId26"/>
      <w:headerReference w:type="first" r:id="rId27"/>
      <w:footerReference w:type="first" r:id="rId28"/>
      <w:pgSz w:w="11906" w:h="16838"/>
      <w:pgMar w:top="1079" w:right="1440" w:bottom="719" w:left="1077" w:header="709" w:footer="709" w:gutter="0"/>
      <w:pgBorders w:offsetFrom="page">
        <w:top w:val="none" w:sz="20" w:space="8" w:color="000010" w:shadow="1"/>
        <w:left w:val="none" w:sz="154" w:space="15" w:color="000080" w:shadow="1"/>
        <w:bottom w:val="none" w:sz="7" w:space="15" w:color="1400F9" w:shadow="1"/>
        <w:right w:val="none" w:sz="20" w:space="12" w:color="140000" w:shadow="1"/>
      </w:pgBorder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Marieke" w:date="2013-06-04T11:40:00Z" w:initials="M">
    <w:p w:rsidR="00EC78FB" w:rsidRDefault="00EC78FB" w:rsidP="00EC78FB">
      <w:pPr>
        <w:pStyle w:val="CommentText"/>
      </w:pPr>
      <w:r>
        <w:rPr>
          <w:rStyle w:val="CommentReference"/>
        </w:rPr>
        <w:annotationRef/>
      </w:r>
      <w:r w:rsidRPr="00EC78FB">
        <w:t xml:space="preserve">The purpose of the comments </w:t>
      </w:r>
      <w:r>
        <w:t xml:space="preserve">below </w:t>
      </w:r>
      <w:r w:rsidRPr="00EC78FB">
        <w:t>is to flag important changes from t</w:t>
      </w:r>
      <w:r>
        <w:t>he previous consultation draft:</w:t>
      </w:r>
      <w:r w:rsidRPr="00EC78FB">
        <w:t xml:space="preserve"> RJC Code of Practices Review Proposed Draft Revisions to the Code of Practices: </w:t>
      </w:r>
      <w:hyperlink r:id="rId1" w:history="1">
        <w:r w:rsidRPr="00EC78FB">
          <w:rPr>
            <w:rStyle w:val="Hyperlink"/>
            <w:color w:val="auto"/>
          </w:rPr>
          <w:t>http://www.responsiblejewellery.com/files/RJC_COP_Revisions_for_comment131212.pdf</w:t>
        </w:r>
      </w:hyperlink>
      <w:r w:rsidRPr="00EC78FB">
        <w:t xml:space="preserve">. </w:t>
      </w:r>
    </w:p>
    <w:p w:rsidR="00EC78FB" w:rsidRDefault="00EC78FB" w:rsidP="00EC78FB">
      <w:pPr>
        <w:pStyle w:val="CommentText"/>
      </w:pPr>
    </w:p>
    <w:p w:rsidR="00EC78FB" w:rsidRDefault="00EC78FB" w:rsidP="00EC78FB">
      <w:pPr>
        <w:pStyle w:val="CommentText"/>
      </w:pPr>
      <w:r w:rsidRPr="00EC78FB">
        <w:t>The comments do not necessarily address all of the changes that have been made.</w:t>
      </w:r>
    </w:p>
  </w:comment>
  <w:comment w:id="22" w:author="Fiona Solomon" w:date="2013-06-04T11:39:00Z" w:initials="FS">
    <w:p w:rsidR="00EC78FB" w:rsidRDefault="00EC78FB">
      <w:pPr>
        <w:pStyle w:val="CommentText"/>
      </w:pPr>
      <w:r>
        <w:rPr>
          <w:rStyle w:val="CommentReference"/>
        </w:rPr>
        <w:annotationRef/>
      </w:r>
      <w:r w:rsidRPr="00EC78FB">
        <w:t>Introductory section has been redrafted in the same style as the CoC Standard, and to align with ISEAL requirements.</w:t>
      </w:r>
    </w:p>
  </w:comment>
  <w:comment w:id="23" w:author="Fiona Solomon" w:date="2013-06-04T11:39:00Z" w:initials="FS">
    <w:p w:rsidR="00EC78FB" w:rsidRDefault="00EC78FB">
      <w:pPr>
        <w:pStyle w:val="CommentText"/>
      </w:pPr>
      <w:r>
        <w:rPr>
          <w:rStyle w:val="CommentReference"/>
        </w:rPr>
        <w:annotationRef/>
      </w:r>
      <w:r w:rsidRPr="00EC78FB">
        <w:t>Note restructure of Code of Practices into new sections, to enable more concrete communication of content and intent.</w:t>
      </w:r>
    </w:p>
  </w:comment>
  <w:comment w:id="24" w:author="Fiona Solomon" w:date="2013-06-04T11:40:00Z" w:initials="FS">
    <w:p w:rsidR="00EC78FB" w:rsidRDefault="00EC78FB">
      <w:pPr>
        <w:pStyle w:val="CommentText"/>
      </w:pPr>
      <w:r>
        <w:rPr>
          <w:rStyle w:val="CommentReference"/>
        </w:rPr>
        <w:annotationRef/>
      </w:r>
      <w:r w:rsidRPr="00EC78FB">
        <w:rPr>
          <w:lang w:val="en-AU"/>
        </w:rPr>
        <w:t>List of references has been moved to start of Standards Guidance.</w:t>
      </w:r>
    </w:p>
  </w:comment>
  <w:comment w:id="25" w:author="Fiona Solomon" w:date="2013-06-04T11:41:00Z" w:initials="FS">
    <w:p w:rsidR="00EC78FB" w:rsidRDefault="00EC78FB">
      <w:pPr>
        <w:pStyle w:val="CommentText"/>
      </w:pPr>
      <w:r>
        <w:rPr>
          <w:rStyle w:val="CommentReference"/>
        </w:rPr>
        <w:annotationRef/>
      </w:r>
      <w:r w:rsidRPr="00EC78FB">
        <w:t xml:space="preserve">Note specific inclusion of </w:t>
      </w:r>
      <w:r w:rsidRPr="00EC78FB">
        <w:rPr>
          <w:b/>
        </w:rPr>
        <w:t>exploration</w:t>
      </w:r>
      <w:r w:rsidRPr="00EC78FB">
        <w:t xml:space="preserve"> activities in application section.</w:t>
      </w:r>
    </w:p>
  </w:comment>
  <w:comment w:id="26" w:author="Fiona Solomon" w:date="2013-06-04T11:41:00Z" w:initials="FS">
    <w:p w:rsidR="00EC78FB" w:rsidRDefault="00EC78FB">
      <w:pPr>
        <w:pStyle w:val="CommentText"/>
      </w:pPr>
      <w:r>
        <w:rPr>
          <w:rStyle w:val="CommentReference"/>
        </w:rPr>
        <w:annotationRef/>
      </w:r>
      <w:r w:rsidRPr="00EC78FB">
        <w:t>Note proposal that these fit within Service Industries category by actively contributing to the supply chain but not owning material (like grading, assaying).</w:t>
      </w:r>
    </w:p>
  </w:comment>
  <w:comment w:id="27" w:author="Fiona Solomon" w:date="2013-06-04T11:41:00Z" w:initials="FS">
    <w:p w:rsidR="00EC78FB" w:rsidRDefault="00EC78FB">
      <w:pPr>
        <w:pStyle w:val="CommentText"/>
      </w:pPr>
      <w:r>
        <w:rPr>
          <w:rStyle w:val="CommentReference"/>
        </w:rPr>
        <w:annotationRef/>
      </w:r>
      <w:r w:rsidRPr="00EC78FB">
        <w:rPr>
          <w:lang w:val="en-AU"/>
        </w:rPr>
        <w:t>Propose rename Verification Assessment as ‘Certification Audit’ for clarity.</w:t>
      </w:r>
    </w:p>
  </w:comment>
  <w:comment w:id="28" w:author="Fiona Solomon" w:date="2013-06-04T11:42:00Z" w:initials="FS">
    <w:p w:rsidR="00EC78FB" w:rsidRDefault="00EC78FB">
      <w:pPr>
        <w:pStyle w:val="CommentText"/>
      </w:pPr>
      <w:r>
        <w:rPr>
          <w:rStyle w:val="CommentReference"/>
        </w:rPr>
        <w:annotationRef/>
      </w:r>
      <w:r w:rsidRPr="00EC78FB">
        <w:t>New proposal for risk-based Surveillance Audit – further information on risk factors and potential scope to be developed and included in the Assessment Manual.</w:t>
      </w:r>
    </w:p>
  </w:comment>
  <w:comment w:id="36" w:author="Fiona Solomon" w:date="2013-06-04T11:42:00Z" w:initials="FS">
    <w:p w:rsidR="00EC78FB" w:rsidRDefault="00EC78FB">
      <w:pPr>
        <w:pStyle w:val="CommentText"/>
      </w:pPr>
      <w:r>
        <w:rPr>
          <w:rStyle w:val="CommentReference"/>
        </w:rPr>
        <w:annotationRef/>
      </w:r>
      <w:r w:rsidRPr="00EC78FB">
        <w:t>Note:  A policy template for small businesses is provided in the Guidance and will be updated during the COP review.  Note use of the RJC policy template is not prescribed.</w:t>
      </w:r>
    </w:p>
  </w:comment>
  <w:comment w:id="37" w:author="Fiona Solomon" w:date="2013-06-04T11:42:00Z" w:initials="FS">
    <w:p w:rsidR="00EC78FB" w:rsidRDefault="00EC78FB" w:rsidP="00F11C4F">
      <w:pPr>
        <w:pStyle w:val="CommentText"/>
      </w:pPr>
      <w:r>
        <w:rPr>
          <w:rStyle w:val="CommentReference"/>
        </w:rPr>
        <w:annotationRef/>
      </w:r>
      <w:r w:rsidRPr="00EC78FB">
        <w:t xml:space="preserve">Note:  questions in previous comment period about what is adequate for small business.  The Guidance discusses that implementing this would be scaled to the business and can be straightforward.  </w:t>
      </w:r>
    </w:p>
  </w:comment>
  <w:comment w:id="38" w:author="Fiona Solomon" w:date="2013-06-04T11:42:00Z" w:initials="FS">
    <w:p w:rsidR="00EC78FB" w:rsidRDefault="00EC78FB" w:rsidP="000109C5">
      <w:pPr>
        <w:pStyle w:val="CommentText"/>
      </w:pPr>
      <w:r>
        <w:rPr>
          <w:rStyle w:val="CommentReference"/>
        </w:rPr>
        <w:annotationRef/>
      </w:r>
      <w:r w:rsidRPr="00EC78FB">
        <w:rPr>
          <w:lang w:val="en-AU"/>
        </w:rPr>
        <w:t>The Guidance states that f</w:t>
      </w:r>
      <w:r>
        <w:rPr>
          <w:lang w:val="en-AU"/>
        </w:rPr>
        <w:t>or mining companies, 3.1 would be covered by 3</w:t>
      </w:r>
      <w:r w:rsidRPr="00EC78FB">
        <w:rPr>
          <w:lang w:val="en-AU"/>
        </w:rPr>
        <w:t>.2.  RJC will r</w:t>
      </w:r>
      <w:r w:rsidRPr="00EC78FB">
        <w:t>eview the outcomes of the current GRI Review and how external assurance etc has been defined in revision.</w:t>
      </w:r>
    </w:p>
  </w:comment>
  <w:comment w:id="39" w:author="Fiona Solomon" w:date="2013-06-04T11:43:00Z" w:initials="FS">
    <w:p w:rsidR="00EC78FB" w:rsidRDefault="00EC78FB" w:rsidP="002D277C">
      <w:pPr>
        <w:pStyle w:val="CommentText"/>
      </w:pPr>
      <w:r>
        <w:rPr>
          <w:rStyle w:val="CommentReference"/>
        </w:rPr>
        <w:annotationRef/>
      </w:r>
      <w:r w:rsidRPr="00EC78FB">
        <w:t xml:space="preserve">Note Business Partners (now 5.1), </w:t>
      </w:r>
      <w:r w:rsidRPr="00EC78FB">
        <w:rPr>
          <w:vanish/>
        </w:rPr>
        <w:t xml:space="preserve">) </w:t>
      </w:r>
      <w:r w:rsidRPr="00EC78FB">
        <w:t>has become ‘promote’ focused, with other aspects addressed in the rest of the Responsible Supply Chains section. On-site contractors still replied to comply with Member’s COP requirements (5.2).</w:t>
      </w:r>
      <w:r>
        <w:t xml:space="preserve"> </w:t>
      </w:r>
    </w:p>
  </w:comment>
  <w:comment w:id="40" w:author="Fiona Solomon" w:date="2013-06-04T11:44:00Z" w:initials="FS">
    <w:p w:rsidR="00EC78FB" w:rsidRDefault="00EC78FB">
      <w:pPr>
        <w:pStyle w:val="CommentText"/>
      </w:pPr>
      <w:r>
        <w:rPr>
          <w:rStyle w:val="CommentReference"/>
        </w:rPr>
        <w:annotationRef/>
      </w:r>
      <w:r w:rsidRPr="00EC78FB">
        <w:t>Some editorial changes to simpl</w:t>
      </w:r>
      <w:r>
        <w:t>if</w:t>
      </w:r>
      <w:r w:rsidRPr="00EC78FB">
        <w:t>y language.  ‘Seeks to’ has been added on recommendation of Standards Committee to reflect that this is still an emerging field, especially for SME’s which reflect most of jewellery supply chain.  A Member toolkit for human rights due diligence, that integrates with other COP provisions, is being developed to support implementation.  Members will also be free to use their own approach.</w:t>
      </w:r>
    </w:p>
  </w:comment>
  <w:comment w:id="41" w:author="Fiona Solomon" w:date="2013-06-04T11:44:00Z" w:initials="FS">
    <w:p w:rsidR="00EC78FB" w:rsidRPr="00CE6510" w:rsidRDefault="00EC78FB">
      <w:pPr>
        <w:pStyle w:val="CommentText"/>
        <w:rPr>
          <w:lang w:val="en-AU"/>
        </w:rPr>
      </w:pPr>
      <w:r>
        <w:rPr>
          <w:rStyle w:val="CommentReference"/>
        </w:rPr>
        <w:annotationRef/>
      </w:r>
      <w:r w:rsidRPr="00EC78FB">
        <w:rPr>
          <w:lang w:val="en-AU"/>
        </w:rPr>
        <w:t xml:space="preserve">Note that the Guidance references the OECD Due Diligence Guidance.  </w:t>
      </w:r>
    </w:p>
  </w:comment>
  <w:comment w:id="42" w:author="Fiona Solomon" w:date="2013-06-04T11:44:00Z" w:initials="FS">
    <w:p w:rsidR="00EC78FB" w:rsidRDefault="00EC78FB" w:rsidP="001E6D7E">
      <w:pPr>
        <w:pStyle w:val="CommentText"/>
      </w:pPr>
      <w:r>
        <w:rPr>
          <w:rStyle w:val="CommentReference"/>
        </w:rPr>
        <w:annotationRef/>
      </w:r>
      <w:r w:rsidRPr="00EC78FB">
        <w:rPr>
          <w:lang w:val="en-AU"/>
        </w:rPr>
        <w:t>Added ‘not under the Control of the Member’ to account for situations where Members are/include ASM producers.  Added forced labour and health and safety as additional ASM risks.</w:t>
      </w:r>
    </w:p>
  </w:comment>
  <w:comment w:id="43" w:author="Fiona Solomon" w:date="2013-06-04T11:44:00Z" w:initials="FS">
    <w:p w:rsidR="00EC78FB" w:rsidRDefault="00EC78FB" w:rsidP="002E4866">
      <w:pPr>
        <w:pStyle w:val="CommentText"/>
      </w:pPr>
      <w:r>
        <w:rPr>
          <w:rStyle w:val="CommentReference"/>
        </w:rPr>
        <w:annotationRef/>
      </w:r>
      <w:r w:rsidRPr="00EC78FB">
        <w:t>Editorial and structural changes in response to legal input, aiming to more logically structure the requirements.  No change in intent.</w:t>
      </w:r>
    </w:p>
  </w:comment>
  <w:comment w:id="44" w:author="Fiona Solomon" w:date="2013-06-04T11:45:00Z" w:initials="FS">
    <w:p w:rsidR="00EC78FB" w:rsidRDefault="00EC78FB">
      <w:pPr>
        <w:pStyle w:val="CommentText"/>
        <w:rPr>
          <w:lang w:val="en-AU"/>
        </w:rPr>
      </w:pPr>
      <w:r>
        <w:rPr>
          <w:rStyle w:val="CommentReference"/>
        </w:rPr>
        <w:annotationRef/>
      </w:r>
    </w:p>
    <w:p w:rsidR="00EC78FB" w:rsidRPr="00EC78FB" w:rsidRDefault="00EC78FB" w:rsidP="0072752B">
      <w:pPr>
        <w:pStyle w:val="CommentText"/>
        <w:rPr>
          <w:lang w:val="en-AU"/>
        </w:rPr>
      </w:pPr>
      <w:r w:rsidRPr="00EC78FB">
        <w:rPr>
          <w:lang w:val="en-AU"/>
        </w:rPr>
        <w:t xml:space="preserve">10.1:  Added triggers (risk assessment / applicable law) for knowing beneficial ownership, etc. Clarified type of Business Partners as being those that are suppliers or customers of diamonds, gold and PGM or jewellery products containing these – i.e. materials within the scope of the RJC.  </w:t>
      </w:r>
    </w:p>
    <w:p w:rsidR="00EC78FB" w:rsidRPr="00EC78FB" w:rsidRDefault="00EC78FB" w:rsidP="0072752B">
      <w:pPr>
        <w:pStyle w:val="CommentText"/>
        <w:rPr>
          <w:lang w:val="en-AU"/>
        </w:rPr>
      </w:pPr>
    </w:p>
    <w:p w:rsidR="00EC78FB" w:rsidRDefault="00EC78FB" w:rsidP="0072752B">
      <w:pPr>
        <w:pStyle w:val="CommentText"/>
      </w:pPr>
      <w:r w:rsidRPr="00EC78FB">
        <w:rPr>
          <w:lang w:val="en-AU"/>
        </w:rPr>
        <w:t>10.2 Added FATF clarification re linked transactions.</w:t>
      </w:r>
    </w:p>
  </w:comment>
  <w:comment w:id="45" w:author="Fiona Solomon" w:date="2013-06-04T11:45:00Z" w:initials="FS">
    <w:p w:rsidR="00EC78FB" w:rsidRDefault="00EC78FB">
      <w:pPr>
        <w:pStyle w:val="CommentText"/>
      </w:pPr>
      <w:r>
        <w:rPr>
          <w:rStyle w:val="CommentReference"/>
        </w:rPr>
        <w:annotationRef/>
      </w:r>
      <w:r w:rsidRPr="00EC78FB">
        <w:t xml:space="preserve">The provision relating to armed security personnel has been deleted, as there have been some issues about </w:t>
      </w:r>
      <w:r w:rsidRPr="00EC78FB">
        <w:rPr>
          <w:lang w:val="en-AU"/>
        </w:rPr>
        <w:t>implementation (eg Members requesting secure transport services to not come armed when it is a condition of their license) and the broader principle is covered in 11.1 and 11.2.</w:t>
      </w:r>
    </w:p>
  </w:comment>
  <w:comment w:id="46" w:author="Fiona Solomon" w:date="2013-06-04T11:45:00Z" w:initials="FS">
    <w:p w:rsidR="00EC78FB" w:rsidRDefault="00EC78FB">
      <w:pPr>
        <w:pStyle w:val="CommentText"/>
      </w:pPr>
      <w:r>
        <w:rPr>
          <w:rStyle w:val="CommentReference"/>
        </w:rPr>
        <w:annotationRef/>
      </w:r>
      <w:r w:rsidRPr="00EC78FB">
        <w:t>New proposed provision to cover secure transport providers as Members.</w:t>
      </w:r>
      <w:r>
        <w:t xml:space="preserve">  </w:t>
      </w:r>
    </w:p>
  </w:comment>
  <w:comment w:id="47" w:author="Fiona Solomon" w:date="2013-06-04T11:45:00Z" w:initials="FS">
    <w:p w:rsidR="00EC78FB" w:rsidRPr="00425B8E" w:rsidRDefault="00EC78FB" w:rsidP="000A4AD2">
      <w:pPr>
        <w:pStyle w:val="CommentText"/>
        <w:rPr>
          <w:highlight w:val="cyan"/>
        </w:rPr>
      </w:pPr>
      <w:r>
        <w:rPr>
          <w:rStyle w:val="CommentReference"/>
        </w:rPr>
        <w:annotationRef/>
      </w:r>
    </w:p>
    <w:p w:rsidR="00EC78FB" w:rsidRPr="00EC78FB" w:rsidRDefault="00EC78FB" w:rsidP="000A4AD2">
      <w:pPr>
        <w:pStyle w:val="CommentText"/>
        <w:rPr>
          <w:lang w:val="en-AU"/>
        </w:rPr>
      </w:pPr>
      <w:r w:rsidRPr="00EC78FB">
        <w:t xml:space="preserve">Revisions proposed based on stakeholder feedback and Committee discussions, which are more </w:t>
      </w:r>
      <w:r w:rsidRPr="00EC78FB">
        <w:rPr>
          <w:lang w:val="en-AU"/>
        </w:rPr>
        <w:t xml:space="preserve">tied to concepts of objective evidence.  </w:t>
      </w:r>
    </w:p>
    <w:p w:rsidR="00EC78FB" w:rsidRPr="00EC78FB" w:rsidRDefault="00EC78FB" w:rsidP="00BB0984">
      <w:pPr>
        <w:pStyle w:val="CommentText"/>
        <w:numPr>
          <w:ilvl w:val="0"/>
          <w:numId w:val="74"/>
        </w:numPr>
      </w:pPr>
      <w:r w:rsidRPr="00EC78FB">
        <w:rPr>
          <w:lang w:val="en-AU"/>
        </w:rPr>
        <w:t>Set criteria</w:t>
      </w:r>
    </w:p>
    <w:p w:rsidR="00EC78FB" w:rsidRPr="00EC78FB" w:rsidRDefault="00EC78FB" w:rsidP="00BB0984">
      <w:pPr>
        <w:pStyle w:val="CommentText"/>
        <w:numPr>
          <w:ilvl w:val="0"/>
          <w:numId w:val="74"/>
        </w:numPr>
      </w:pPr>
      <w:r w:rsidRPr="00EC78FB">
        <w:rPr>
          <w:lang w:val="en-AU"/>
        </w:rPr>
        <w:t>Verifying criteria</w:t>
      </w:r>
    </w:p>
    <w:p w:rsidR="00EC78FB" w:rsidRPr="00EC78FB" w:rsidRDefault="00EC78FB" w:rsidP="00BB0984">
      <w:pPr>
        <w:pStyle w:val="CommentText"/>
        <w:numPr>
          <w:ilvl w:val="0"/>
          <w:numId w:val="74"/>
        </w:numPr>
      </w:pPr>
      <w:r w:rsidRPr="00EC78FB">
        <w:rPr>
          <w:lang w:val="en-AU"/>
        </w:rPr>
        <w:t>Internal controls</w:t>
      </w:r>
    </w:p>
    <w:p w:rsidR="00EC78FB" w:rsidRPr="007C4CC6" w:rsidRDefault="00EC78FB" w:rsidP="00BB0984">
      <w:pPr>
        <w:pStyle w:val="CommentText"/>
        <w:numPr>
          <w:ilvl w:val="0"/>
          <w:numId w:val="74"/>
        </w:numPr>
      </w:pPr>
      <w:r w:rsidRPr="00EC78FB">
        <w:rPr>
          <w:lang w:val="en-AU"/>
        </w:rPr>
        <w:t>Complaints mechanism</w:t>
      </w:r>
    </w:p>
  </w:comment>
  <w:comment w:id="48" w:author="Fiona Solomon" w:date="2013-06-04T11:45:00Z" w:initials="FS">
    <w:p w:rsidR="00EC78FB" w:rsidRDefault="00EC78FB">
      <w:pPr>
        <w:pStyle w:val="CommentText"/>
      </w:pPr>
      <w:r>
        <w:rPr>
          <w:rStyle w:val="CommentReference"/>
        </w:rPr>
        <w:annotationRef/>
      </w:r>
      <w:r w:rsidRPr="00EC78FB">
        <w:t>Reference to home-workers added to Glossary definition of Employee, for clarity and consistency across provisions.</w:t>
      </w:r>
    </w:p>
  </w:comment>
  <w:comment w:id="49" w:author="Fiona Solomon" w:date="2013-06-04T11:45:00Z" w:initials="FS">
    <w:p w:rsidR="00EC78FB" w:rsidRDefault="00EC78FB">
      <w:pPr>
        <w:pStyle w:val="CommentText"/>
      </w:pPr>
      <w:r>
        <w:rPr>
          <w:rStyle w:val="CommentReference"/>
        </w:rPr>
        <w:annotationRef/>
      </w:r>
      <w:r w:rsidRPr="00EC78FB">
        <w:t>To take account of the mining sector and other sector/situations where the national competent authority has determined alternative working hour arrangements.</w:t>
      </w:r>
      <w:r>
        <w:t xml:space="preserve">  </w:t>
      </w:r>
    </w:p>
  </w:comment>
  <w:comment w:id="50" w:author="Fiona Solomon" w:date="2013-06-04T11:45:00Z" w:initials="FS">
    <w:p w:rsidR="00EC78FB" w:rsidRDefault="00EC78FB">
      <w:pPr>
        <w:pStyle w:val="CommentText"/>
      </w:pPr>
      <w:r>
        <w:rPr>
          <w:rStyle w:val="CommentReference"/>
        </w:rPr>
        <w:annotationRef/>
      </w:r>
      <w:r w:rsidRPr="00EC78FB">
        <w:t>Simplified language in response to comments that section was overly complicated.</w:t>
      </w:r>
    </w:p>
  </w:comment>
  <w:comment w:id="51" w:author="Fiona Solomon" w:date="2013-06-04T11:46:00Z" w:initials="FS">
    <w:p w:rsidR="00EC78FB" w:rsidRDefault="00EC78FB">
      <w:pPr>
        <w:pStyle w:val="CommentText"/>
      </w:pPr>
      <w:r>
        <w:rPr>
          <w:rStyle w:val="CommentReference"/>
        </w:rPr>
        <w:annotationRef/>
      </w:r>
      <w:r w:rsidRPr="00C8033C">
        <w:t>Proposed wording developed from submitted comments to take account of industry/jurisdictional issues.</w:t>
      </w:r>
      <w:r>
        <w:t xml:space="preserve">  </w:t>
      </w:r>
    </w:p>
  </w:comment>
  <w:comment w:id="52" w:author="Fiona Solomon" w:date="2013-06-04T11:46:00Z" w:initials="FS">
    <w:p w:rsidR="00EC78FB" w:rsidRDefault="00EC78FB" w:rsidP="00D61CDA">
      <w:pPr>
        <w:pStyle w:val="CommentText"/>
      </w:pPr>
      <w:r>
        <w:rPr>
          <w:rStyle w:val="CommentReference"/>
        </w:rPr>
        <w:annotationRef/>
      </w:r>
      <w:r w:rsidRPr="00C8033C">
        <w:t>Added to be clear this does not relate to employee-requested or required deductions eg for union dues, garnishing orders etc.</w:t>
      </w:r>
    </w:p>
  </w:comment>
  <w:comment w:id="53" w:author="Fiona Solomon" w:date="2013-06-04T11:46:00Z" w:initials="FS">
    <w:p w:rsidR="00EC78FB" w:rsidRDefault="00EC78FB">
      <w:pPr>
        <w:pStyle w:val="CommentText"/>
      </w:pPr>
      <w:r>
        <w:rPr>
          <w:rStyle w:val="CommentReference"/>
        </w:rPr>
        <w:annotationRef/>
      </w:r>
      <w:r w:rsidRPr="00C8033C">
        <w:t>Changes and additional provision in response to comment received regarding how to avoid recurrence and address systemic issue if present.</w:t>
      </w:r>
      <w:r>
        <w:t xml:space="preserve">  </w:t>
      </w:r>
    </w:p>
  </w:comment>
  <w:comment w:id="54" w:author="Fiona Solomon" w:date="2013-06-04T11:46:00Z" w:initials="FS">
    <w:p w:rsidR="00EC78FB" w:rsidRDefault="00EC78FB">
      <w:pPr>
        <w:pStyle w:val="CommentText"/>
      </w:pPr>
      <w:r>
        <w:rPr>
          <w:rStyle w:val="CommentReference"/>
        </w:rPr>
        <w:annotationRef/>
      </w:r>
      <w:r w:rsidRPr="00C8033C">
        <w:t>This is now a defined term in the Glossary.</w:t>
      </w:r>
    </w:p>
  </w:comment>
  <w:comment w:id="55" w:author="Fiona Solomon" w:date="2013-06-04T11:46:00Z" w:initials="FS">
    <w:p w:rsidR="00EC78FB" w:rsidRPr="00214070" w:rsidRDefault="00EC78FB" w:rsidP="005474C9">
      <w:pPr>
        <w:pStyle w:val="CommentText"/>
        <w:rPr>
          <w:highlight w:val="green"/>
        </w:rPr>
      </w:pPr>
      <w:r>
        <w:rPr>
          <w:rStyle w:val="CommentReference"/>
        </w:rPr>
        <w:annotationRef/>
      </w:r>
      <w:r w:rsidRPr="00C8033C">
        <w:t>Note wording changes to align more with the Fair Labour Association wording.</w:t>
      </w:r>
    </w:p>
  </w:comment>
  <w:comment w:id="56" w:author="Fiona Solomon" w:date="2013-06-04T11:46:00Z" w:initials="FS">
    <w:p w:rsidR="00EC78FB" w:rsidRPr="00C70CFB" w:rsidRDefault="00EC78FB" w:rsidP="00CF7C69">
      <w:pPr>
        <w:pStyle w:val="CommentText"/>
        <w:rPr>
          <w:lang w:val="en-AU"/>
        </w:rPr>
      </w:pPr>
      <w:r>
        <w:rPr>
          <w:rStyle w:val="CommentReference"/>
        </w:rPr>
        <w:annotationRef/>
      </w:r>
      <w:r w:rsidRPr="00C8033C">
        <w:rPr>
          <w:lang w:val="en-AU"/>
        </w:rPr>
        <w:t>Deleted ‘by type and quantity’ and added to draft Guidance example of what an inventory might look like, tailored for for small business, and guidance on how frequently it should be updated.  Deleted ‘Material’ from ‘Safety Data Sheets’ to align with UN harmonisation initiative on this issue.</w:t>
      </w:r>
    </w:p>
  </w:comment>
  <w:comment w:id="57" w:author="Fiona Solomon" w:date="2013-06-04T11:46:00Z" w:initials="FS">
    <w:p w:rsidR="00EC78FB" w:rsidRDefault="00EC78FB">
      <w:pPr>
        <w:pStyle w:val="CommentText"/>
      </w:pPr>
      <w:r>
        <w:rPr>
          <w:rStyle w:val="CommentReference"/>
        </w:rPr>
        <w:annotationRef/>
      </w:r>
      <w:r w:rsidRPr="00C8033C">
        <w:t>This was omitted in previous consultation document for Comment Period 2, but have reinstated as per several comments.</w:t>
      </w:r>
    </w:p>
  </w:comment>
  <w:comment w:id="58" w:author="Fiona Solomon" w:date="2013-06-04T11:47:00Z" w:initials="FS">
    <w:p w:rsidR="00EC78FB" w:rsidRDefault="00EC78FB">
      <w:pPr>
        <w:pStyle w:val="CommentText"/>
      </w:pPr>
      <w:r>
        <w:rPr>
          <w:rStyle w:val="CommentReference"/>
        </w:rPr>
        <w:annotationRef/>
      </w:r>
      <w:r w:rsidRPr="00C8033C">
        <w:t>Change to focus on disclosure only, and align with IDC rules.</w:t>
      </w:r>
    </w:p>
  </w:comment>
  <w:comment w:id="59" w:author="Fiona Solomon" w:date="2013-06-04T11:47:00Z" w:initials="FS">
    <w:p w:rsidR="00EC78FB" w:rsidRPr="004C132B" w:rsidRDefault="00EC78FB">
      <w:pPr>
        <w:pStyle w:val="CommentText"/>
        <w:rPr>
          <w:highlight w:val="yellow"/>
        </w:rPr>
      </w:pPr>
      <w:r>
        <w:rPr>
          <w:rStyle w:val="CommentReference"/>
        </w:rPr>
        <w:annotationRef/>
      </w:r>
      <w:r w:rsidRPr="00C8033C">
        <w:t>In response to a comment as to whether auditors are sufficiently trained to carry out KP audits/reconciliations, RJC will develop a template and additional training for the reconciliation process.</w:t>
      </w:r>
    </w:p>
  </w:comment>
  <w:comment w:id="60" w:author="Fiona Solomon" w:date="2013-06-04T11:47:00Z" w:initials="FS">
    <w:p w:rsidR="00EC78FB" w:rsidRDefault="00EC78FB">
      <w:pPr>
        <w:pStyle w:val="CommentText"/>
      </w:pPr>
      <w:r>
        <w:rPr>
          <w:rStyle w:val="CommentReference"/>
        </w:rPr>
        <w:annotationRef/>
      </w:r>
      <w:r w:rsidRPr="00C8033C">
        <w:rPr>
          <w:lang w:val="en-AU"/>
        </w:rPr>
        <w:t>Propose to add additional aspect to this provision re awareness and compliance with national and international sanctions, in response to comments and questions in consultation period.  Provides a focus on this issue that is aligned to approach to Legal Compliance – key issues for the sector are identified in individual provisions.</w:t>
      </w:r>
    </w:p>
  </w:comment>
  <w:comment w:id="61" w:author="Fiona Solomon" w:date="2013-06-04T11:47:00Z" w:initials="FS">
    <w:p w:rsidR="00EC78FB" w:rsidRDefault="00EC78FB" w:rsidP="00471752">
      <w:pPr>
        <w:pStyle w:val="CommentText"/>
      </w:pPr>
      <w:r>
        <w:rPr>
          <w:rStyle w:val="CommentReference"/>
        </w:rPr>
        <w:annotationRef/>
      </w:r>
      <w:r w:rsidRPr="00C8033C">
        <w:t>Note glossary definition for Jewellery Products includes components, such as loose diamonds, in answer to question during comment period.</w:t>
      </w:r>
    </w:p>
  </w:comment>
  <w:comment w:id="62" w:author="Fiona Solomon" w:date="2013-06-04T11:47:00Z" w:initials="FS">
    <w:p w:rsidR="00EC78FB" w:rsidRDefault="00EC78FB">
      <w:pPr>
        <w:pStyle w:val="CommentText"/>
      </w:pPr>
      <w:r>
        <w:rPr>
          <w:rStyle w:val="CommentReference"/>
        </w:rPr>
        <w:annotationRef/>
      </w:r>
      <w:r w:rsidRPr="00C8033C">
        <w:t>Definition of Mining Sector in Glossary – incorporates exploration: “</w:t>
      </w:r>
      <w:r w:rsidRPr="00C8033C">
        <w:rPr>
          <w:lang w:val="en-AU"/>
        </w:rPr>
        <w:t>Exploration for and extraction and primary processing of Diamonds, Gold or Platinum Group Metals, or minerals containing saleable quantities of Gold or Platinum Group Metals, from the earth for commercial purposes.”</w:t>
      </w:r>
      <w:r w:rsidRPr="003D574F">
        <w:rPr>
          <w:lang w:val="en-AU"/>
        </w:rPr>
        <w:t xml:space="preserve"> </w:t>
      </w:r>
    </w:p>
  </w:comment>
  <w:comment w:id="63" w:author="Fiona Solomon" w:date="2013-06-04T11:47:00Z" w:initials="FS">
    <w:p w:rsidR="00EC78FB" w:rsidRDefault="00EC78FB">
      <w:pPr>
        <w:pStyle w:val="CommentText"/>
      </w:pPr>
      <w:r>
        <w:rPr>
          <w:rStyle w:val="CommentReference"/>
        </w:rPr>
        <w:annotationRef/>
      </w:r>
      <w:r w:rsidRPr="00C8033C">
        <w:t>Further edits, especially to 32.2, to improve clarity of wording and respond to comments.</w:t>
      </w:r>
    </w:p>
  </w:comment>
  <w:comment w:id="64" w:author="Fiona Solomon" w:date="2013-06-04T11:47:00Z" w:initials="FS">
    <w:p w:rsidR="00EC78FB" w:rsidRPr="00AF1AE0" w:rsidRDefault="00EC78FB" w:rsidP="006950A0">
      <w:pPr>
        <w:pStyle w:val="CommentText"/>
        <w:rPr>
          <w:highlight w:val="yellow"/>
        </w:rPr>
      </w:pPr>
      <w:r>
        <w:rPr>
          <w:rStyle w:val="CommentReference"/>
        </w:rPr>
        <w:annotationRef/>
      </w:r>
      <w:r w:rsidRPr="00C8033C">
        <w:t xml:space="preserve">Addition of ‘not under the Control of the Member’ to accommodate situations where Members may be ASM themselves or include ASM as part of the Certification Scope, as opposed to an external group.  Previously COP 2.14 (also referenced in CoC Standard). </w:t>
      </w:r>
    </w:p>
  </w:comment>
  <w:comment w:id="65" w:author="Fiona Solomon" w:date="2013-06-04T11:47:00Z" w:initials="FS">
    <w:p w:rsidR="00EC78FB" w:rsidRDefault="00EC78FB">
      <w:pPr>
        <w:pStyle w:val="CommentText"/>
      </w:pPr>
      <w:r>
        <w:rPr>
          <w:rStyle w:val="CommentReference"/>
        </w:rPr>
        <w:annotationRef/>
      </w:r>
      <w:r w:rsidRPr="00C8033C">
        <w:t>Resettlement has been brought out of Community Engagement and Development as separate provision.  Added definition for Involuntary Resettlement to Glossary, as per IFC PS 5.</w:t>
      </w:r>
    </w:p>
  </w:comment>
  <w:comment w:id="66" w:author="Fiona Solomon" w:date="2013-06-04T11:47:00Z" w:initials="FS">
    <w:p w:rsidR="00EC78FB" w:rsidRDefault="00EC78FB" w:rsidP="001F6D5C">
      <w:pPr>
        <w:pStyle w:val="CommentText"/>
      </w:pPr>
      <w:r>
        <w:rPr>
          <w:rStyle w:val="CommentReference"/>
        </w:rPr>
        <w:annotationRef/>
      </w:r>
      <w:r w:rsidRPr="00C8033C">
        <w:t xml:space="preserve"> Added ‘adverse’ for clarity.</w:t>
      </w:r>
    </w:p>
  </w:comment>
  <w:comment w:id="67" w:author="Fiona Solomon" w:date="2013-06-04T11:47:00Z" w:initials="FS">
    <w:p w:rsidR="00EC78FB" w:rsidRPr="001F6D5C" w:rsidRDefault="00EC78FB" w:rsidP="00296A70">
      <w:pPr>
        <w:pStyle w:val="CommentText"/>
        <w:rPr>
          <w:highlight w:val="green"/>
        </w:rPr>
      </w:pPr>
      <w:r w:rsidRPr="000C0098">
        <w:rPr>
          <w:rStyle w:val="CommentReference"/>
          <w:highlight w:val="green"/>
        </w:rPr>
        <w:annotationRef/>
      </w:r>
      <w:r w:rsidRPr="00C8033C">
        <w:t xml:space="preserve">‘Implement controls’ added to be more auditable.  </w:t>
      </w:r>
    </w:p>
  </w:comment>
  <w:comment w:id="68" w:author="Fiona Solomon" w:date="2013-06-04T11:47:00Z" w:initials="FS">
    <w:p w:rsidR="00EC78FB" w:rsidRDefault="00EC78FB">
      <w:pPr>
        <w:pStyle w:val="CommentText"/>
      </w:pPr>
      <w:r>
        <w:rPr>
          <w:rStyle w:val="CommentReference"/>
        </w:rPr>
        <w:annotationRef/>
      </w:r>
      <w:r w:rsidRPr="00C8033C">
        <w:t>New proposed provision relating to seabed mining, in response to comments received.</w:t>
      </w:r>
    </w:p>
  </w:comment>
  <w:comment w:id="69" w:author="Fiona Solomon" w:date="2013-06-04T11:48:00Z" w:initials="FS">
    <w:p w:rsidR="00EC78FB" w:rsidRDefault="00EC78FB" w:rsidP="00265130">
      <w:pPr>
        <w:pStyle w:val="CommentText"/>
      </w:pPr>
      <w:r>
        <w:rPr>
          <w:rStyle w:val="CommentReference"/>
        </w:rPr>
        <w:annotationRef/>
      </w:r>
      <w:r w:rsidRPr="00C8033C">
        <w:rPr>
          <w:lang w:val="en-AU"/>
        </w:rPr>
        <w:t>While there was a comment re phase-out of riverine tailings disposal, this is unrealistic for RJC to drive in practice.  Because of this, RJC approach is to exclude the Facility from the Certification Scope, without excluding the Member as a whole, and thereby encouraging other responsible practices to apply at the site and the Member’s other Facilities.</w:t>
      </w:r>
    </w:p>
  </w:comment>
  <w:comment w:id="70" w:author="Fiona Solomon" w:date="2013-06-04T11:48:00Z" w:initials="FS">
    <w:p w:rsidR="00EC78FB" w:rsidRPr="00C57958" w:rsidRDefault="00EC78FB">
      <w:pPr>
        <w:pStyle w:val="CommentText"/>
        <w:rPr>
          <w:lang w:val="en-AU"/>
        </w:rPr>
      </w:pPr>
      <w:r>
        <w:rPr>
          <w:rStyle w:val="CommentReference"/>
        </w:rPr>
        <w:annotationRef/>
      </w:r>
      <w:r w:rsidRPr="00C8033C">
        <w:t>New proposed language similar to Min</w:t>
      </w:r>
      <w:r w:rsidR="00C8033C" w:rsidRPr="00C8033C">
        <w:t>a</w:t>
      </w:r>
      <w:r w:rsidRPr="00C8033C">
        <w:t>mata Convention.  Guidance discusses this in more detail.  Provision is</w:t>
      </w:r>
      <w:r w:rsidRPr="00C8033C">
        <w:rPr>
          <w:lang w:val="en-AU"/>
        </w:rPr>
        <w:t xml:space="preserve"> split to consider ASM context in point 2, where there may not be alternatives to mercury use, but merc</w:t>
      </w:r>
      <w:r w:rsidR="00C8033C">
        <w:rPr>
          <w:lang w:val="en-AU"/>
        </w:rPr>
        <w:t xml:space="preserve">ury releases must be minimised. </w:t>
      </w:r>
      <w:r w:rsidRPr="00C8033C">
        <w:rPr>
          <w:lang w:val="en-AU"/>
        </w:rPr>
        <w:t>LSM do not use mercury for processing, so point 1 addresses products, by-products and emissions.</w:t>
      </w:r>
      <w:r>
        <w:rPr>
          <w:lang w:val="en-AU"/>
        </w:rPr>
        <w:t xml:space="preserve">  </w:t>
      </w:r>
    </w:p>
  </w:comment>
  <w:comment w:id="72" w:author="Fiona Solomon" w:date="2013-06-04T11:48:00Z" w:initials="FS">
    <w:p w:rsidR="00EC78FB" w:rsidRDefault="00EC78FB">
      <w:pPr>
        <w:pStyle w:val="CommentText"/>
      </w:pPr>
      <w:r>
        <w:rPr>
          <w:rStyle w:val="CommentReference"/>
        </w:rPr>
        <w:annotationRef/>
      </w:r>
      <w:r w:rsidRPr="00C8033C">
        <w:t>Update to definition in light of UN Guiding Principles and consistency of use of term in Money Laundering, Business Partners and other provisions.</w:t>
      </w:r>
    </w:p>
  </w:comment>
  <w:comment w:id="73" w:author="Marieke" w:date="2013-06-04T11:49:00Z" w:initials="M">
    <w:p w:rsidR="00C8033C" w:rsidRDefault="00C8033C">
      <w:pPr>
        <w:pStyle w:val="CommentText"/>
      </w:pPr>
      <w:r>
        <w:rPr>
          <w:rStyle w:val="CommentReference"/>
        </w:rPr>
        <w:annotationRef/>
      </w:r>
      <w:r>
        <w:t>S</w:t>
      </w:r>
      <w:r w:rsidRPr="00C8033C">
        <w:t>ee Cert</w:t>
      </w:r>
      <w:r>
        <w:t>ification Scope – Mining Sector</w:t>
      </w:r>
    </w:p>
  </w:comment>
  <w:comment w:id="74" w:author="Fiona Solomon" w:date="2013-06-04T11:50:00Z" w:initials="FS">
    <w:p w:rsidR="00EC78FB" w:rsidRDefault="00EC78FB">
      <w:pPr>
        <w:pStyle w:val="CommentText"/>
      </w:pPr>
      <w:r>
        <w:rPr>
          <w:rStyle w:val="CommentReference"/>
        </w:rPr>
        <w:annotationRef/>
      </w:r>
      <w:r w:rsidRPr="00C8033C">
        <w:t>Have included this detail in Glossary so clear what is covered.  Can consider including these details in the Assessment Manual instead of here.</w:t>
      </w:r>
    </w:p>
  </w:comment>
  <w:comment w:id="75" w:author="Fiona Solomon" w:date="2013-06-04T11:50:00Z" w:initials="FS">
    <w:p w:rsidR="00EC78FB" w:rsidRDefault="00EC78FB" w:rsidP="004F787D">
      <w:pPr>
        <w:pStyle w:val="CommentText"/>
      </w:pPr>
      <w:r>
        <w:rPr>
          <w:rStyle w:val="CommentReference"/>
        </w:rPr>
        <w:annotationRef/>
      </w:r>
      <w:r w:rsidRPr="00C8033C">
        <w:t>New definition.</w:t>
      </w:r>
    </w:p>
  </w:comment>
  <w:comment w:id="77" w:author="Fiona Solomon" w:date="2013-06-04T11:50:00Z" w:initials="FS">
    <w:p w:rsidR="00EC78FB" w:rsidRDefault="00EC78FB">
      <w:pPr>
        <w:pStyle w:val="CommentText"/>
      </w:pPr>
      <w:r w:rsidRPr="00875AA8">
        <w:rPr>
          <w:rStyle w:val="CommentReference"/>
          <w:highlight w:val="green"/>
        </w:rPr>
        <w:annotationRef/>
      </w:r>
      <w:r w:rsidRPr="00C8033C">
        <w:t>Definition as per RJC CoC Standard.</w:t>
      </w:r>
    </w:p>
  </w:comment>
  <w:comment w:id="78" w:author="Fiona Solomon" w:date="2013-06-04T11:50:00Z" w:initials="FS">
    <w:p w:rsidR="00EC78FB" w:rsidRDefault="00EC78FB">
      <w:pPr>
        <w:pStyle w:val="CommentText"/>
      </w:pPr>
      <w:r>
        <w:rPr>
          <w:rStyle w:val="CommentReference"/>
        </w:rPr>
        <w:annotationRef/>
      </w:r>
      <w:r w:rsidRPr="00C8033C">
        <w:t>Diamond is already a mineral.</w:t>
      </w:r>
    </w:p>
  </w:comment>
  <w:comment w:id="79" w:author="Fiona Solomon" w:date="2013-06-04T11:50:00Z" w:initials="FS">
    <w:p w:rsidR="00EC78FB" w:rsidRDefault="00EC78FB">
      <w:pPr>
        <w:pStyle w:val="CommentText"/>
      </w:pPr>
      <w:r>
        <w:rPr>
          <w:rStyle w:val="CommentReference"/>
        </w:rPr>
        <w:annotationRef/>
      </w:r>
      <w:r w:rsidRPr="00C8033C">
        <w:rPr>
          <w:lang w:val="en-AU"/>
        </w:rPr>
        <w:t>New addition to Minor NC 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7912CA" w15:done="0"/>
  <w15:commentEx w15:paraId="3CD2A1A8" w15:done="0"/>
  <w15:commentEx w15:paraId="77908571" w15:done="0"/>
  <w15:commentEx w15:paraId="7E5C30F7" w15:done="0"/>
  <w15:commentEx w15:paraId="31CF69BE" w15:done="0"/>
  <w15:commentEx w15:paraId="7D187B28" w15:done="0"/>
  <w15:commentEx w15:paraId="2F39A545" w15:done="0"/>
  <w15:commentEx w15:paraId="518605BB" w15:done="0"/>
  <w15:commentEx w15:paraId="1D96C395" w15:done="0"/>
  <w15:commentEx w15:paraId="3BD9ED24" w15:done="0"/>
  <w15:commentEx w15:paraId="326B58E4" w15:done="0"/>
  <w15:commentEx w15:paraId="5B3E025C" w15:done="0"/>
  <w15:commentEx w15:paraId="74ED73F6" w15:done="0"/>
  <w15:commentEx w15:paraId="54869DD3" w15:done="0"/>
  <w15:commentEx w15:paraId="4B61926D" w15:done="0"/>
  <w15:commentEx w15:paraId="793B3337" w15:done="0"/>
  <w15:commentEx w15:paraId="6F28BA17" w15:done="0"/>
  <w15:commentEx w15:paraId="09E96AB4" w15:done="0"/>
  <w15:commentEx w15:paraId="5AAF3EAD" w15:done="0"/>
  <w15:commentEx w15:paraId="10045109" w15:done="0"/>
  <w15:commentEx w15:paraId="10A5861D" w15:done="0"/>
  <w15:commentEx w15:paraId="3916B0B8" w15:done="0"/>
  <w15:commentEx w15:paraId="5D2285C9" w15:done="0"/>
  <w15:commentEx w15:paraId="10735C85" w15:done="0"/>
  <w15:commentEx w15:paraId="34B10E65" w15:done="0"/>
  <w15:commentEx w15:paraId="0781F563" w15:done="0"/>
  <w15:commentEx w15:paraId="1FAF8F63" w15:done="0"/>
  <w15:commentEx w15:paraId="2D1C9A30" w15:done="0"/>
  <w15:commentEx w15:paraId="3D53F961" w15:done="0"/>
  <w15:commentEx w15:paraId="5992E530" w15:done="0"/>
  <w15:commentEx w15:paraId="736F524D" w15:done="0"/>
  <w15:commentEx w15:paraId="10B55B72" w15:done="0"/>
  <w15:commentEx w15:paraId="1881E77A" w15:done="0"/>
  <w15:commentEx w15:paraId="4A99FC9A" w15:done="0"/>
  <w15:commentEx w15:paraId="107C6C27" w15:done="0"/>
  <w15:commentEx w15:paraId="11614898" w15:done="0"/>
  <w15:commentEx w15:paraId="5C2A9F9F" w15:done="0"/>
  <w15:commentEx w15:paraId="6A3A7DA3" w15:done="0"/>
  <w15:commentEx w15:paraId="60F2BF1D" w15:done="0"/>
  <w15:commentEx w15:paraId="5B9AA0C3" w15:done="0"/>
  <w15:commentEx w15:paraId="2EEA94A2" w15:done="0"/>
  <w15:commentEx w15:paraId="7854C54B" w15:done="0"/>
  <w15:commentEx w15:paraId="6721C228" w15:done="0"/>
  <w15:commentEx w15:paraId="667E95F7" w15:done="0"/>
  <w15:commentEx w15:paraId="214C247C" w15:done="0"/>
  <w15:commentEx w15:paraId="01207747" w15:done="0"/>
  <w15:commentEx w15:paraId="558C842E" w15:done="0"/>
  <w15:commentEx w15:paraId="0AB7CB0E" w15:done="0"/>
  <w15:commentEx w15:paraId="47F59E12" w15:done="0"/>
  <w15:commentEx w15:paraId="74089BED" w15:done="0"/>
  <w15:commentEx w15:paraId="0952D780" w15:done="0"/>
  <w15:commentEx w15:paraId="4A21FB7A" w15:done="0"/>
  <w15:commentEx w15:paraId="14B95715" w15:done="0"/>
  <w15:commentEx w15:paraId="254E795A" w15:done="0"/>
  <w15:commentEx w15:paraId="4E92386D" w15:done="0"/>
  <w15:commentEx w15:paraId="38898652" w15:done="0"/>
  <w15:commentEx w15:paraId="0EF2D993" w15:done="0"/>
  <w15:commentEx w15:paraId="0C85D9B3" w15:done="0"/>
  <w15:commentEx w15:paraId="5CDFF723" w15:done="0"/>
  <w15:commentEx w15:paraId="2C109940" w15:done="0"/>
  <w15:commentEx w15:paraId="13D3F2B0" w15:paraIdParent="2C109940" w15:done="0"/>
  <w15:commentEx w15:paraId="4511F386" w15:done="0"/>
  <w15:commentEx w15:paraId="586EE87C" w15:done="0"/>
  <w15:commentEx w15:paraId="31D9D336" w15:done="0"/>
  <w15:commentEx w15:paraId="0C888341" w15:done="0"/>
  <w15:commentEx w15:paraId="6C2016C6" w15:done="0"/>
  <w15:commentEx w15:paraId="261692AE" w15:done="0"/>
  <w15:commentEx w15:paraId="4B05F4A7" w15:done="0"/>
  <w15:commentEx w15:paraId="3E878389" w15:done="0"/>
  <w15:commentEx w15:paraId="6FCDE294" w15:done="0"/>
  <w15:commentEx w15:paraId="487A305E" w15:done="0"/>
  <w15:commentEx w15:paraId="129E4F82" w15:done="0"/>
  <w15:commentEx w15:paraId="5E5CDB08" w15:done="0"/>
  <w15:commentEx w15:paraId="2B4BB393" w15:done="0"/>
  <w15:commentEx w15:paraId="1234D6F0" w15:done="0"/>
  <w15:commentEx w15:paraId="10266213" w15:done="0"/>
  <w15:commentEx w15:paraId="2B8D1ED0" w15:done="0"/>
  <w15:commentEx w15:paraId="5FE3D5F8" w15:done="0"/>
  <w15:commentEx w15:paraId="42948514" w15:done="0"/>
  <w15:commentEx w15:paraId="56C21F04" w15:done="0"/>
  <w15:commentEx w15:paraId="702CB29E" w15:done="0"/>
  <w15:commentEx w15:paraId="1499B81E" w15:done="0"/>
  <w15:commentEx w15:paraId="68392592" w15:done="0"/>
  <w15:commentEx w15:paraId="0C23CA06" w15:done="0"/>
  <w15:commentEx w15:paraId="5409EEEB" w15:done="0"/>
  <w15:commentEx w15:paraId="000BDA5F" w15:done="0"/>
  <w15:commentEx w15:paraId="61C523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64" w:rsidRDefault="005B3D64" w:rsidP="00317AA3">
      <w:r>
        <w:separator/>
      </w:r>
    </w:p>
  </w:endnote>
  <w:endnote w:type="continuationSeparator" w:id="0">
    <w:p w:rsidR="005B3D64" w:rsidRDefault="005B3D64" w:rsidP="00317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dnie">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Bol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B" w:rsidRDefault="00EC78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B" w:rsidRDefault="004908D0">
    <w:pPr>
      <w:pStyle w:val="Footer"/>
      <w:jc w:val="right"/>
    </w:pPr>
    <w:fldSimple w:instr=" PAGE   \* MERGEFORMAT ">
      <w:r w:rsidR="00850EDC">
        <w:rPr>
          <w:noProof/>
        </w:rPr>
        <w:t>1</w:t>
      </w:r>
    </w:fldSimple>
  </w:p>
  <w:p w:rsidR="00EC78FB" w:rsidRDefault="00EC78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B" w:rsidRDefault="00EC7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64" w:rsidRDefault="005B3D64" w:rsidP="00317AA3">
      <w:r>
        <w:separator/>
      </w:r>
    </w:p>
  </w:footnote>
  <w:footnote w:type="continuationSeparator" w:id="0">
    <w:p w:rsidR="005B3D64" w:rsidRDefault="005B3D64" w:rsidP="00317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B" w:rsidRDefault="00EC7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01306"/>
      <w:docPartObj>
        <w:docPartGallery w:val="Watermarks"/>
        <w:docPartUnique/>
      </w:docPartObj>
    </w:sdtPr>
    <w:sdtContent>
      <w:p w:rsidR="00EC78FB" w:rsidRDefault="004908D0">
        <w:pPr>
          <w:pStyle w:val="Header"/>
        </w:pPr>
        <w:r w:rsidRPr="004908D0">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B" w:rsidRDefault="00EC78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B7C"/>
    <w:multiLevelType w:val="multilevel"/>
    <w:tmpl w:val="298E7E58"/>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49A3275"/>
    <w:multiLevelType w:val="hybridMultilevel"/>
    <w:tmpl w:val="5786216C"/>
    <w:lvl w:ilvl="0" w:tplc="7CCAB50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030274"/>
    <w:multiLevelType w:val="multilevel"/>
    <w:tmpl w:val="851271A0"/>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056F1935"/>
    <w:multiLevelType w:val="hybridMultilevel"/>
    <w:tmpl w:val="894C8BCA"/>
    <w:lvl w:ilvl="0" w:tplc="FE28FAA0">
      <w:numFmt w:val="bullet"/>
      <w:lvlText w:val=""/>
      <w:lvlJc w:val="left"/>
      <w:pPr>
        <w:tabs>
          <w:tab w:val="num" w:pos="735"/>
        </w:tabs>
        <w:ind w:left="735" w:hanging="375"/>
      </w:pPr>
      <w:rPr>
        <w:rFonts w:ascii="Wingdings" w:eastAsia="Sydnie"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C9263B"/>
    <w:multiLevelType w:val="multilevel"/>
    <w:tmpl w:val="8E54B3DC"/>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9EB3ED8"/>
    <w:multiLevelType w:val="multilevel"/>
    <w:tmpl w:val="505AE28C"/>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0D6B6868"/>
    <w:multiLevelType w:val="hybridMultilevel"/>
    <w:tmpl w:val="5A249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0F53216"/>
    <w:multiLevelType w:val="singleLevel"/>
    <w:tmpl w:val="A4585554"/>
    <w:lvl w:ilvl="0">
      <w:start w:val="1"/>
      <w:numFmt w:val="bullet"/>
      <w:pStyle w:val="Bullet2"/>
      <w:lvlText w:val=""/>
      <w:lvlJc w:val="left"/>
      <w:pPr>
        <w:tabs>
          <w:tab w:val="num" w:pos="360"/>
        </w:tabs>
        <w:ind w:left="360" w:hanging="360"/>
      </w:pPr>
      <w:rPr>
        <w:rFonts w:ascii="Symbol" w:hAnsi="Symbol" w:hint="default"/>
      </w:rPr>
    </w:lvl>
  </w:abstractNum>
  <w:abstractNum w:abstractNumId="8">
    <w:nsid w:val="113F54D1"/>
    <w:multiLevelType w:val="hybridMultilevel"/>
    <w:tmpl w:val="7C543AD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40E04DF"/>
    <w:multiLevelType w:val="hybridMultilevel"/>
    <w:tmpl w:val="0D106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10934"/>
    <w:multiLevelType w:val="hybridMultilevel"/>
    <w:tmpl w:val="F544DD28"/>
    <w:lvl w:ilvl="0" w:tplc="0C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EB5A8B"/>
    <w:multiLevelType w:val="hybridMultilevel"/>
    <w:tmpl w:val="A4642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20259F"/>
    <w:multiLevelType w:val="hybridMultilevel"/>
    <w:tmpl w:val="B2B66B9C"/>
    <w:lvl w:ilvl="0" w:tplc="DDE898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9D5D1B"/>
    <w:multiLevelType w:val="multilevel"/>
    <w:tmpl w:val="54301250"/>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1A9E5C9E"/>
    <w:multiLevelType w:val="hybridMultilevel"/>
    <w:tmpl w:val="DB3AD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B9C74E1"/>
    <w:multiLevelType w:val="hybridMultilevel"/>
    <w:tmpl w:val="69124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D06242C"/>
    <w:multiLevelType w:val="multilevel"/>
    <w:tmpl w:val="CF8A7B5C"/>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1E392596"/>
    <w:multiLevelType w:val="multilevel"/>
    <w:tmpl w:val="463CF226"/>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1F9F3C40"/>
    <w:multiLevelType w:val="hybridMultilevel"/>
    <w:tmpl w:val="9F169A12"/>
    <w:lvl w:ilvl="0" w:tplc="F19CA90C">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1B54B03"/>
    <w:multiLevelType w:val="hybridMultilevel"/>
    <w:tmpl w:val="55843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1E051F2"/>
    <w:multiLevelType w:val="multilevel"/>
    <w:tmpl w:val="6D54BA88"/>
    <w:lvl w:ilvl="0">
      <w:start w:val="1"/>
      <w:numFmt w:val="decimal"/>
      <w:pStyle w:val="Heading1"/>
      <w:lvlText w:val="%1"/>
      <w:lvlJc w:val="right"/>
      <w:pPr>
        <w:tabs>
          <w:tab w:val="num" w:pos="280"/>
        </w:tabs>
        <w:ind w:left="280" w:hanging="280"/>
      </w:pPr>
      <w:rPr>
        <w:rFonts w:ascii="Arial" w:hAnsi="Arial" w:hint="default"/>
      </w:rPr>
    </w:lvl>
    <w:lvl w:ilvl="1">
      <w:start w:val="1"/>
      <w:numFmt w:val="decimal"/>
      <w:lvlText w:val="%1.%2"/>
      <w:lvlJc w:val="right"/>
      <w:pPr>
        <w:tabs>
          <w:tab w:val="num" w:pos="280"/>
        </w:tabs>
        <w:ind w:left="280" w:hanging="280"/>
      </w:pPr>
      <w:rPr>
        <w:rFonts w:hint="default"/>
        <w:color w:val="auto"/>
      </w:rPr>
    </w:lvl>
    <w:lvl w:ilvl="2">
      <w:start w:val="1"/>
      <w:numFmt w:val="decimal"/>
      <w:lvlText w:val="%1.%2.%3"/>
      <w:lvlJc w:val="right"/>
      <w:pPr>
        <w:tabs>
          <w:tab w:val="num" w:pos="2"/>
        </w:tabs>
        <w:ind w:left="2" w:hanging="280"/>
      </w:pPr>
      <w:rPr>
        <w:rFonts w:hint="default"/>
      </w:rPr>
    </w:lvl>
    <w:lvl w:ilvl="3">
      <w:start w:val="1"/>
      <w:numFmt w:val="decimal"/>
      <w:pStyle w:val="Heading4"/>
      <w:lvlText w:val="%1.%2.%3.%4"/>
      <w:lvlJc w:val="right"/>
      <w:pPr>
        <w:tabs>
          <w:tab w:val="num" w:pos="280"/>
        </w:tabs>
        <w:ind w:left="280"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21">
    <w:nsid w:val="22D03481"/>
    <w:multiLevelType w:val="hybridMultilevel"/>
    <w:tmpl w:val="EAE4BFD4"/>
    <w:lvl w:ilvl="0" w:tplc="7CCAB50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4B2074D"/>
    <w:multiLevelType w:val="hybridMultilevel"/>
    <w:tmpl w:val="7DC0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9E47B3"/>
    <w:multiLevelType w:val="hybridMultilevel"/>
    <w:tmpl w:val="A7F27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25E4643C"/>
    <w:multiLevelType w:val="multilevel"/>
    <w:tmpl w:val="8E54B3DC"/>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270E079C"/>
    <w:multiLevelType w:val="hybridMultilevel"/>
    <w:tmpl w:val="6BA4FB4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297C31F7"/>
    <w:multiLevelType w:val="multilevel"/>
    <w:tmpl w:val="377A8AAA"/>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2AD325F2"/>
    <w:multiLevelType w:val="hybridMultilevel"/>
    <w:tmpl w:val="F544DD28"/>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4A2E3C"/>
    <w:multiLevelType w:val="hybridMultilevel"/>
    <w:tmpl w:val="CC624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D50142A"/>
    <w:multiLevelType w:val="hybridMultilevel"/>
    <w:tmpl w:val="E3863E6C"/>
    <w:lvl w:ilvl="0" w:tplc="E80CDA00">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1F675BC"/>
    <w:multiLevelType w:val="hybridMultilevel"/>
    <w:tmpl w:val="FCFE4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325D5249"/>
    <w:multiLevelType w:val="multilevel"/>
    <w:tmpl w:val="0152F5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32BA35AB"/>
    <w:multiLevelType w:val="multilevel"/>
    <w:tmpl w:val="46302B50"/>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35900483"/>
    <w:multiLevelType w:val="hybridMultilevel"/>
    <w:tmpl w:val="7424F91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77670D9"/>
    <w:multiLevelType w:val="hybridMultilevel"/>
    <w:tmpl w:val="149CFC9A"/>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5">
    <w:nsid w:val="391D5D54"/>
    <w:multiLevelType w:val="multilevel"/>
    <w:tmpl w:val="8F3A2194"/>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nsid w:val="3B98047C"/>
    <w:multiLevelType w:val="hybridMultilevel"/>
    <w:tmpl w:val="1CD6C82A"/>
    <w:lvl w:ilvl="0" w:tplc="AF66476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C651D23"/>
    <w:multiLevelType w:val="hybridMultilevel"/>
    <w:tmpl w:val="74C2CFA6"/>
    <w:lvl w:ilvl="0" w:tplc="08070019">
      <w:start w:val="1"/>
      <w:numFmt w:val="lowerLetter"/>
      <w:lvlText w:val="%1."/>
      <w:lvlJc w:val="left"/>
      <w:pPr>
        <w:ind w:left="64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nsid w:val="3E20132E"/>
    <w:multiLevelType w:val="hybridMultilevel"/>
    <w:tmpl w:val="E2A0A0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0B4040A"/>
    <w:multiLevelType w:val="hybridMultilevel"/>
    <w:tmpl w:val="6A48EC18"/>
    <w:lvl w:ilvl="0" w:tplc="FE28FAA0">
      <w:numFmt w:val="bullet"/>
      <w:lvlText w:val=""/>
      <w:lvlJc w:val="left"/>
      <w:pPr>
        <w:tabs>
          <w:tab w:val="num" w:pos="735"/>
        </w:tabs>
        <w:ind w:left="735" w:hanging="375"/>
      </w:pPr>
      <w:rPr>
        <w:rFonts w:ascii="Wingdings" w:eastAsia="Sydnie" w:hAnsi="Wingdings"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46877709"/>
    <w:multiLevelType w:val="multilevel"/>
    <w:tmpl w:val="505AE28C"/>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nsid w:val="488305E6"/>
    <w:multiLevelType w:val="multilevel"/>
    <w:tmpl w:val="05D2C8AC"/>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nsid w:val="49563C26"/>
    <w:multiLevelType w:val="multilevel"/>
    <w:tmpl w:val="726ADC66"/>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nsid w:val="499352F7"/>
    <w:multiLevelType w:val="hybridMultilevel"/>
    <w:tmpl w:val="199CD2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4B070BA0"/>
    <w:multiLevelType w:val="hybridMultilevel"/>
    <w:tmpl w:val="CA328CDC"/>
    <w:lvl w:ilvl="0" w:tplc="7F1CCB4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B747790"/>
    <w:multiLevelType w:val="multilevel"/>
    <w:tmpl w:val="7D18A66A"/>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nsid w:val="4D2713E8"/>
    <w:multiLevelType w:val="multilevel"/>
    <w:tmpl w:val="456C9AEA"/>
    <w:lvl w:ilvl="0">
      <w:start w:val="1"/>
      <w:numFmt w:val="decimal"/>
      <w:pStyle w:val="Heading2"/>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nsid w:val="4DA4487A"/>
    <w:multiLevelType w:val="hybridMultilevel"/>
    <w:tmpl w:val="6F72FC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FD71FCF"/>
    <w:multiLevelType w:val="hybridMultilevel"/>
    <w:tmpl w:val="EB024F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5144620D"/>
    <w:multiLevelType w:val="hybridMultilevel"/>
    <w:tmpl w:val="BB5405B4"/>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2B07857"/>
    <w:multiLevelType w:val="multilevel"/>
    <w:tmpl w:val="C6E249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1">
    <w:nsid w:val="54603CAD"/>
    <w:multiLevelType w:val="hybridMultilevel"/>
    <w:tmpl w:val="E71E088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61F24D3"/>
    <w:multiLevelType w:val="hybridMultilevel"/>
    <w:tmpl w:val="8D9E5454"/>
    <w:lvl w:ilvl="0" w:tplc="C5C6F1C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63E51A0"/>
    <w:multiLevelType w:val="hybridMultilevel"/>
    <w:tmpl w:val="775A2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99D1745"/>
    <w:multiLevelType w:val="hybridMultilevel"/>
    <w:tmpl w:val="D742B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84423CA">
      <w:numFmt w:val="bullet"/>
      <w:lvlText w:val="•"/>
      <w:lvlJc w:val="left"/>
      <w:pPr>
        <w:ind w:left="2160" w:hanging="360"/>
      </w:pPr>
      <w:rPr>
        <w:rFonts w:ascii="Calibri" w:eastAsia="Times New Roman" w:hAnsi="Calibri"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BA45EAF"/>
    <w:multiLevelType w:val="multilevel"/>
    <w:tmpl w:val="5E72A162"/>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nsid w:val="601F577C"/>
    <w:multiLevelType w:val="multilevel"/>
    <w:tmpl w:val="E1041A3C"/>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7">
    <w:nsid w:val="64795303"/>
    <w:multiLevelType w:val="hybridMultilevel"/>
    <w:tmpl w:val="1BACF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6052CB"/>
    <w:multiLevelType w:val="multilevel"/>
    <w:tmpl w:val="1EB44254"/>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9">
    <w:nsid w:val="65C87CE6"/>
    <w:multiLevelType w:val="multilevel"/>
    <w:tmpl w:val="939C5248"/>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0">
    <w:nsid w:val="66FE78ED"/>
    <w:multiLevelType w:val="multilevel"/>
    <w:tmpl w:val="EE50F236"/>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nsid w:val="68AA7C2E"/>
    <w:multiLevelType w:val="hybridMultilevel"/>
    <w:tmpl w:val="058AC2AE"/>
    <w:lvl w:ilvl="0" w:tplc="4484DD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B625F68"/>
    <w:multiLevelType w:val="multilevel"/>
    <w:tmpl w:val="CB367C1E"/>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3">
    <w:nsid w:val="6D5819AF"/>
    <w:multiLevelType w:val="hybridMultilevel"/>
    <w:tmpl w:val="926A8014"/>
    <w:lvl w:ilvl="0" w:tplc="798A1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0484E02"/>
    <w:multiLevelType w:val="multilevel"/>
    <w:tmpl w:val="EAAEDE3E"/>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5">
    <w:nsid w:val="72A208BD"/>
    <w:multiLevelType w:val="multilevel"/>
    <w:tmpl w:val="0CFEA852"/>
    <w:lvl w:ilvl="0">
      <w:start w:val="1"/>
      <w:numFmt w:val="decimal"/>
      <w:lvlText w:val="%1"/>
      <w:lvlJc w:val="right"/>
      <w:pPr>
        <w:tabs>
          <w:tab w:val="num" w:pos="280"/>
        </w:tabs>
        <w:ind w:left="280" w:hanging="280"/>
      </w:pPr>
      <w:rPr>
        <w:rFonts w:ascii="Arial" w:hAnsi="Arial" w:hint="default"/>
      </w:rPr>
    </w:lvl>
    <w:lvl w:ilvl="1">
      <w:start w:val="1"/>
      <w:numFmt w:val="decimal"/>
      <w:lvlText w:val="%1.%2"/>
      <w:lvlJc w:val="right"/>
      <w:pPr>
        <w:tabs>
          <w:tab w:val="num" w:pos="280"/>
        </w:tabs>
        <w:ind w:left="280" w:hanging="280"/>
      </w:pPr>
      <w:rPr>
        <w:rFonts w:hint="default"/>
      </w:rPr>
    </w:lvl>
    <w:lvl w:ilvl="2">
      <w:start w:val="1"/>
      <w:numFmt w:val="decimal"/>
      <w:pStyle w:val="Heading3"/>
      <w:lvlText w:val="%3."/>
      <w:lvlJc w:val="right"/>
      <w:pPr>
        <w:tabs>
          <w:tab w:val="num" w:pos="2"/>
        </w:tabs>
        <w:ind w:left="2" w:hanging="280"/>
      </w:pPr>
      <w:rPr>
        <w:rFonts w:hint="default"/>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66">
    <w:nsid w:val="72CA7146"/>
    <w:multiLevelType w:val="hybridMultilevel"/>
    <w:tmpl w:val="9F9A6452"/>
    <w:lvl w:ilvl="0" w:tplc="FE28FAA0">
      <w:numFmt w:val="bullet"/>
      <w:lvlText w:val=""/>
      <w:lvlJc w:val="left"/>
      <w:pPr>
        <w:tabs>
          <w:tab w:val="num" w:pos="735"/>
        </w:tabs>
        <w:ind w:left="735" w:hanging="375"/>
      </w:pPr>
      <w:rPr>
        <w:rFonts w:ascii="Wingdings" w:eastAsia="Sydnie"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74CD1FFA"/>
    <w:multiLevelType w:val="multilevel"/>
    <w:tmpl w:val="C1242F64"/>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8">
    <w:nsid w:val="753C5B8F"/>
    <w:multiLevelType w:val="multilevel"/>
    <w:tmpl w:val="C1242F64"/>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9">
    <w:nsid w:val="78063D79"/>
    <w:multiLevelType w:val="hybridMultilevel"/>
    <w:tmpl w:val="1B6AF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9FB6AA7"/>
    <w:multiLevelType w:val="hybridMultilevel"/>
    <w:tmpl w:val="39D05CB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num w:numId="1">
    <w:abstractNumId w:val="65"/>
  </w:num>
  <w:num w:numId="2">
    <w:abstractNumId w:val="46"/>
  </w:num>
  <w:num w:numId="3">
    <w:abstractNumId w:val="20"/>
  </w:num>
  <w:num w:numId="4">
    <w:abstractNumId w:val="39"/>
  </w:num>
  <w:num w:numId="5">
    <w:abstractNumId w:val="66"/>
  </w:num>
  <w:num w:numId="6">
    <w:abstractNumId w:val="3"/>
  </w:num>
  <w:num w:numId="7">
    <w:abstractNumId w:val="19"/>
  </w:num>
  <w:num w:numId="8">
    <w:abstractNumId w:val="30"/>
  </w:num>
  <w:num w:numId="9">
    <w:abstractNumId w:val="6"/>
  </w:num>
  <w:num w:numId="10">
    <w:abstractNumId w:val="23"/>
  </w:num>
  <w:num w:numId="11">
    <w:abstractNumId w:val="7"/>
  </w:num>
  <w:num w:numId="12">
    <w:abstractNumId w:val="14"/>
  </w:num>
  <w:num w:numId="13">
    <w:abstractNumId w:val="47"/>
  </w:num>
  <w:num w:numId="14">
    <w:abstractNumId w:val="53"/>
  </w:num>
  <w:num w:numId="15">
    <w:abstractNumId w:val="11"/>
  </w:num>
  <w:num w:numId="16">
    <w:abstractNumId w:val="48"/>
  </w:num>
  <w:num w:numId="17">
    <w:abstractNumId w:val="43"/>
  </w:num>
  <w:num w:numId="18">
    <w:abstractNumId w:val="12"/>
  </w:num>
  <w:num w:numId="19">
    <w:abstractNumId w:val="36"/>
  </w:num>
  <w:num w:numId="20">
    <w:abstractNumId w:val="61"/>
  </w:num>
  <w:num w:numId="21">
    <w:abstractNumId w:val="18"/>
  </w:num>
  <w:num w:numId="22">
    <w:abstractNumId w:val="31"/>
  </w:num>
  <w:num w:numId="23">
    <w:abstractNumId w:val="69"/>
  </w:num>
  <w:num w:numId="24">
    <w:abstractNumId w:val="50"/>
  </w:num>
  <w:num w:numId="25">
    <w:abstractNumId w:val="51"/>
  </w:num>
  <w:num w:numId="26">
    <w:abstractNumId w:val="67"/>
  </w:num>
  <w:num w:numId="27">
    <w:abstractNumId w:val="62"/>
  </w:num>
  <w:num w:numId="28">
    <w:abstractNumId w:val="41"/>
  </w:num>
  <w:num w:numId="29">
    <w:abstractNumId w:val="58"/>
  </w:num>
  <w:num w:numId="30">
    <w:abstractNumId w:val="42"/>
  </w:num>
  <w:num w:numId="31">
    <w:abstractNumId w:val="13"/>
  </w:num>
  <w:num w:numId="32">
    <w:abstractNumId w:val="26"/>
  </w:num>
  <w:num w:numId="33">
    <w:abstractNumId w:val="2"/>
  </w:num>
  <w:num w:numId="34">
    <w:abstractNumId w:val="0"/>
  </w:num>
  <w:num w:numId="35">
    <w:abstractNumId w:val="17"/>
  </w:num>
  <w:num w:numId="36">
    <w:abstractNumId w:val="32"/>
  </w:num>
  <w:num w:numId="37">
    <w:abstractNumId w:val="55"/>
  </w:num>
  <w:num w:numId="38">
    <w:abstractNumId w:val="64"/>
  </w:num>
  <w:num w:numId="39">
    <w:abstractNumId w:val="59"/>
  </w:num>
  <w:num w:numId="40">
    <w:abstractNumId w:val="5"/>
  </w:num>
  <w:num w:numId="41">
    <w:abstractNumId w:val="24"/>
  </w:num>
  <w:num w:numId="42">
    <w:abstractNumId w:val="4"/>
  </w:num>
  <w:num w:numId="43">
    <w:abstractNumId w:val="16"/>
  </w:num>
  <w:num w:numId="44">
    <w:abstractNumId w:val="60"/>
  </w:num>
  <w:num w:numId="45">
    <w:abstractNumId w:val="54"/>
  </w:num>
  <w:num w:numId="46">
    <w:abstractNumId w:val="33"/>
  </w:num>
  <w:num w:numId="47">
    <w:abstractNumId w:val="52"/>
  </w:num>
  <w:num w:numId="48">
    <w:abstractNumId w:val="56"/>
  </w:num>
  <w:num w:numId="49">
    <w:abstractNumId w:val="68"/>
  </w:num>
  <w:num w:numId="50">
    <w:abstractNumId w:val="27"/>
  </w:num>
  <w:num w:numId="51">
    <w:abstractNumId w:val="10"/>
  </w:num>
  <w:num w:numId="52">
    <w:abstractNumId w:val="25"/>
  </w:num>
  <w:num w:numId="53">
    <w:abstractNumId w:val="8"/>
  </w:num>
  <w:num w:numId="54">
    <w:abstractNumId w:val="45"/>
  </w:num>
  <w:num w:numId="55">
    <w:abstractNumId w:val="1"/>
  </w:num>
  <w:num w:numId="56">
    <w:abstractNumId w:val="21"/>
  </w:num>
  <w:num w:numId="57">
    <w:abstractNumId w:val="46"/>
  </w:num>
  <w:num w:numId="58">
    <w:abstractNumId w:val="9"/>
  </w:num>
  <w:num w:numId="59">
    <w:abstractNumId w:val="57"/>
  </w:num>
  <w:num w:numId="60">
    <w:abstractNumId w:val="38"/>
  </w:num>
  <w:num w:numId="61">
    <w:abstractNumId w:val="46"/>
  </w:num>
  <w:num w:numId="62">
    <w:abstractNumId w:val="46"/>
  </w:num>
  <w:num w:numId="63">
    <w:abstractNumId w:val="28"/>
  </w:num>
  <w:num w:numId="64">
    <w:abstractNumId w:val="22"/>
  </w:num>
  <w:num w:numId="65">
    <w:abstractNumId w:val="40"/>
  </w:num>
  <w:num w:numId="66">
    <w:abstractNumId w:val="63"/>
  </w:num>
  <w:num w:numId="67">
    <w:abstractNumId w:val="34"/>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num>
  <w:num w:numId="70">
    <w:abstractNumId w:val="49"/>
  </w:num>
  <w:num w:numId="71">
    <w:abstractNumId w:val="35"/>
  </w:num>
  <w:num w:numId="72">
    <w:abstractNumId w:val="15"/>
  </w:num>
  <w:num w:numId="73">
    <w:abstractNumId w:val="44"/>
  </w:num>
  <w:num w:numId="74">
    <w:abstractNumId w:val="29"/>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w15:presenceInfo w15:providerId="None" w15:userId="Micha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0C46BB"/>
    <w:rsid w:val="000000CE"/>
    <w:rsid w:val="00000D7E"/>
    <w:rsid w:val="00001A22"/>
    <w:rsid w:val="00002029"/>
    <w:rsid w:val="000020A4"/>
    <w:rsid w:val="000030F4"/>
    <w:rsid w:val="000053D5"/>
    <w:rsid w:val="00005EC8"/>
    <w:rsid w:val="00005FCD"/>
    <w:rsid w:val="00006D9D"/>
    <w:rsid w:val="00007516"/>
    <w:rsid w:val="00007749"/>
    <w:rsid w:val="000109C5"/>
    <w:rsid w:val="00011749"/>
    <w:rsid w:val="00011F2B"/>
    <w:rsid w:val="0001293A"/>
    <w:rsid w:val="0001407D"/>
    <w:rsid w:val="00014746"/>
    <w:rsid w:val="000147CB"/>
    <w:rsid w:val="000156A6"/>
    <w:rsid w:val="000165BE"/>
    <w:rsid w:val="0001678B"/>
    <w:rsid w:val="0001739F"/>
    <w:rsid w:val="00020437"/>
    <w:rsid w:val="0002234A"/>
    <w:rsid w:val="00022B4F"/>
    <w:rsid w:val="00022C18"/>
    <w:rsid w:val="000240B8"/>
    <w:rsid w:val="00024E92"/>
    <w:rsid w:val="00024F5D"/>
    <w:rsid w:val="00027357"/>
    <w:rsid w:val="00027C27"/>
    <w:rsid w:val="0003045D"/>
    <w:rsid w:val="00030651"/>
    <w:rsid w:val="00030E56"/>
    <w:rsid w:val="000314D9"/>
    <w:rsid w:val="00031584"/>
    <w:rsid w:val="0003184F"/>
    <w:rsid w:val="0003186F"/>
    <w:rsid w:val="00033899"/>
    <w:rsid w:val="0003410A"/>
    <w:rsid w:val="000345D2"/>
    <w:rsid w:val="00035582"/>
    <w:rsid w:val="00035881"/>
    <w:rsid w:val="00036274"/>
    <w:rsid w:val="0003651B"/>
    <w:rsid w:val="000407E2"/>
    <w:rsid w:val="000409EB"/>
    <w:rsid w:val="00040D9A"/>
    <w:rsid w:val="00040F39"/>
    <w:rsid w:val="00041690"/>
    <w:rsid w:val="00042B94"/>
    <w:rsid w:val="00042E45"/>
    <w:rsid w:val="0004502A"/>
    <w:rsid w:val="000452E0"/>
    <w:rsid w:val="00045D83"/>
    <w:rsid w:val="0004608A"/>
    <w:rsid w:val="00046BDE"/>
    <w:rsid w:val="00047136"/>
    <w:rsid w:val="000475F6"/>
    <w:rsid w:val="000502F0"/>
    <w:rsid w:val="000511EA"/>
    <w:rsid w:val="000514DE"/>
    <w:rsid w:val="00051533"/>
    <w:rsid w:val="00051B6B"/>
    <w:rsid w:val="000524BD"/>
    <w:rsid w:val="00055121"/>
    <w:rsid w:val="00055B1E"/>
    <w:rsid w:val="00056F40"/>
    <w:rsid w:val="000611F5"/>
    <w:rsid w:val="00062A16"/>
    <w:rsid w:val="000632A2"/>
    <w:rsid w:val="00063CA3"/>
    <w:rsid w:val="000640AB"/>
    <w:rsid w:val="0006531D"/>
    <w:rsid w:val="00065756"/>
    <w:rsid w:val="000657D3"/>
    <w:rsid w:val="00065A78"/>
    <w:rsid w:val="0006667B"/>
    <w:rsid w:val="0006767B"/>
    <w:rsid w:val="00070061"/>
    <w:rsid w:val="000706FC"/>
    <w:rsid w:val="00070795"/>
    <w:rsid w:val="000711C2"/>
    <w:rsid w:val="000716D7"/>
    <w:rsid w:val="00071B91"/>
    <w:rsid w:val="00072549"/>
    <w:rsid w:val="0007549B"/>
    <w:rsid w:val="00076B8D"/>
    <w:rsid w:val="0008032B"/>
    <w:rsid w:val="00080CCC"/>
    <w:rsid w:val="00081C47"/>
    <w:rsid w:val="00082E24"/>
    <w:rsid w:val="000840C3"/>
    <w:rsid w:val="00085466"/>
    <w:rsid w:val="00086101"/>
    <w:rsid w:val="000876B4"/>
    <w:rsid w:val="00087B89"/>
    <w:rsid w:val="00087C1C"/>
    <w:rsid w:val="000903D4"/>
    <w:rsid w:val="00090499"/>
    <w:rsid w:val="000908A6"/>
    <w:rsid w:val="00092CDB"/>
    <w:rsid w:val="00092F62"/>
    <w:rsid w:val="00093B10"/>
    <w:rsid w:val="00094508"/>
    <w:rsid w:val="00094932"/>
    <w:rsid w:val="00094D94"/>
    <w:rsid w:val="00095303"/>
    <w:rsid w:val="00095893"/>
    <w:rsid w:val="0009603F"/>
    <w:rsid w:val="0009616E"/>
    <w:rsid w:val="00096553"/>
    <w:rsid w:val="00096B4F"/>
    <w:rsid w:val="000A114E"/>
    <w:rsid w:val="000A126C"/>
    <w:rsid w:val="000A20A6"/>
    <w:rsid w:val="000A2830"/>
    <w:rsid w:val="000A2CDE"/>
    <w:rsid w:val="000A2F3F"/>
    <w:rsid w:val="000A3179"/>
    <w:rsid w:val="000A45D5"/>
    <w:rsid w:val="000A4AD2"/>
    <w:rsid w:val="000A4BD8"/>
    <w:rsid w:val="000A4F46"/>
    <w:rsid w:val="000A4FAF"/>
    <w:rsid w:val="000A50F6"/>
    <w:rsid w:val="000A5C5B"/>
    <w:rsid w:val="000A6B32"/>
    <w:rsid w:val="000B1CA4"/>
    <w:rsid w:val="000B1F10"/>
    <w:rsid w:val="000B291E"/>
    <w:rsid w:val="000B3438"/>
    <w:rsid w:val="000B34A0"/>
    <w:rsid w:val="000B3AA3"/>
    <w:rsid w:val="000B3DF0"/>
    <w:rsid w:val="000B407C"/>
    <w:rsid w:val="000B40F6"/>
    <w:rsid w:val="000B4435"/>
    <w:rsid w:val="000B48E7"/>
    <w:rsid w:val="000B58B5"/>
    <w:rsid w:val="000B59BB"/>
    <w:rsid w:val="000B5C24"/>
    <w:rsid w:val="000B6251"/>
    <w:rsid w:val="000B629B"/>
    <w:rsid w:val="000B6FA5"/>
    <w:rsid w:val="000B7746"/>
    <w:rsid w:val="000B7D62"/>
    <w:rsid w:val="000C0098"/>
    <w:rsid w:val="000C113D"/>
    <w:rsid w:val="000C1E76"/>
    <w:rsid w:val="000C24D8"/>
    <w:rsid w:val="000C2B46"/>
    <w:rsid w:val="000C46BB"/>
    <w:rsid w:val="000C59F4"/>
    <w:rsid w:val="000C622F"/>
    <w:rsid w:val="000C67A0"/>
    <w:rsid w:val="000C6B48"/>
    <w:rsid w:val="000D0670"/>
    <w:rsid w:val="000D0C7A"/>
    <w:rsid w:val="000D4B46"/>
    <w:rsid w:val="000D4E1B"/>
    <w:rsid w:val="000D5471"/>
    <w:rsid w:val="000D591E"/>
    <w:rsid w:val="000D59A3"/>
    <w:rsid w:val="000D5A82"/>
    <w:rsid w:val="000D5E81"/>
    <w:rsid w:val="000D60B4"/>
    <w:rsid w:val="000D75C7"/>
    <w:rsid w:val="000E2CF4"/>
    <w:rsid w:val="000E2E18"/>
    <w:rsid w:val="000E2F24"/>
    <w:rsid w:val="000E3A4A"/>
    <w:rsid w:val="000E486F"/>
    <w:rsid w:val="000E714F"/>
    <w:rsid w:val="000E7575"/>
    <w:rsid w:val="000F16F9"/>
    <w:rsid w:val="000F1742"/>
    <w:rsid w:val="000F2AAB"/>
    <w:rsid w:val="000F2CE6"/>
    <w:rsid w:val="000F34E6"/>
    <w:rsid w:val="000F36B3"/>
    <w:rsid w:val="000F3DE3"/>
    <w:rsid w:val="000F4509"/>
    <w:rsid w:val="000F4932"/>
    <w:rsid w:val="000F4937"/>
    <w:rsid w:val="000F5318"/>
    <w:rsid w:val="000F6601"/>
    <w:rsid w:val="000F6A52"/>
    <w:rsid w:val="00100D99"/>
    <w:rsid w:val="00100F8D"/>
    <w:rsid w:val="00101801"/>
    <w:rsid w:val="00101AE0"/>
    <w:rsid w:val="001022C7"/>
    <w:rsid w:val="00103348"/>
    <w:rsid w:val="00103632"/>
    <w:rsid w:val="0010380F"/>
    <w:rsid w:val="00103CA1"/>
    <w:rsid w:val="001068B8"/>
    <w:rsid w:val="00106CAA"/>
    <w:rsid w:val="001102FA"/>
    <w:rsid w:val="001115FF"/>
    <w:rsid w:val="00111717"/>
    <w:rsid w:val="00111B88"/>
    <w:rsid w:val="00112B96"/>
    <w:rsid w:val="00113B69"/>
    <w:rsid w:val="00115A64"/>
    <w:rsid w:val="001160E6"/>
    <w:rsid w:val="001165CB"/>
    <w:rsid w:val="00116930"/>
    <w:rsid w:val="00116C6B"/>
    <w:rsid w:val="00117384"/>
    <w:rsid w:val="0012113A"/>
    <w:rsid w:val="00122E44"/>
    <w:rsid w:val="00123301"/>
    <w:rsid w:val="00123DA2"/>
    <w:rsid w:val="001266D0"/>
    <w:rsid w:val="00126797"/>
    <w:rsid w:val="001275DB"/>
    <w:rsid w:val="00127D46"/>
    <w:rsid w:val="00130A96"/>
    <w:rsid w:val="00130EAD"/>
    <w:rsid w:val="00131151"/>
    <w:rsid w:val="001319C0"/>
    <w:rsid w:val="00132389"/>
    <w:rsid w:val="001326D7"/>
    <w:rsid w:val="00133116"/>
    <w:rsid w:val="00133580"/>
    <w:rsid w:val="00135BC6"/>
    <w:rsid w:val="00136743"/>
    <w:rsid w:val="0013716C"/>
    <w:rsid w:val="00137897"/>
    <w:rsid w:val="00137D27"/>
    <w:rsid w:val="00137E38"/>
    <w:rsid w:val="00140A24"/>
    <w:rsid w:val="00141148"/>
    <w:rsid w:val="001411F0"/>
    <w:rsid w:val="00142503"/>
    <w:rsid w:val="0014393C"/>
    <w:rsid w:val="001442EF"/>
    <w:rsid w:val="0014503A"/>
    <w:rsid w:val="00145553"/>
    <w:rsid w:val="0014656C"/>
    <w:rsid w:val="00147C36"/>
    <w:rsid w:val="00147D01"/>
    <w:rsid w:val="00150907"/>
    <w:rsid w:val="00150E64"/>
    <w:rsid w:val="00150F7E"/>
    <w:rsid w:val="0015225F"/>
    <w:rsid w:val="00153E73"/>
    <w:rsid w:val="0015477D"/>
    <w:rsid w:val="001572E3"/>
    <w:rsid w:val="00160184"/>
    <w:rsid w:val="0016022F"/>
    <w:rsid w:val="00160FE2"/>
    <w:rsid w:val="001612F9"/>
    <w:rsid w:val="0016193D"/>
    <w:rsid w:val="00161D1D"/>
    <w:rsid w:val="00162F7E"/>
    <w:rsid w:val="0016324D"/>
    <w:rsid w:val="001641EF"/>
    <w:rsid w:val="0016447D"/>
    <w:rsid w:val="00164DB9"/>
    <w:rsid w:val="00166191"/>
    <w:rsid w:val="00170994"/>
    <w:rsid w:val="00170D86"/>
    <w:rsid w:val="00170F61"/>
    <w:rsid w:val="001711FA"/>
    <w:rsid w:val="00171875"/>
    <w:rsid w:val="00171A58"/>
    <w:rsid w:val="00171F2E"/>
    <w:rsid w:val="001725D5"/>
    <w:rsid w:val="001726CF"/>
    <w:rsid w:val="00172B47"/>
    <w:rsid w:val="00172F3E"/>
    <w:rsid w:val="0017480E"/>
    <w:rsid w:val="00174B04"/>
    <w:rsid w:val="00174BA0"/>
    <w:rsid w:val="00174DD6"/>
    <w:rsid w:val="0017529B"/>
    <w:rsid w:val="00175E8F"/>
    <w:rsid w:val="0018108D"/>
    <w:rsid w:val="001817E9"/>
    <w:rsid w:val="00183D4A"/>
    <w:rsid w:val="00184083"/>
    <w:rsid w:val="001857CC"/>
    <w:rsid w:val="0018589C"/>
    <w:rsid w:val="00186588"/>
    <w:rsid w:val="00187241"/>
    <w:rsid w:val="00187461"/>
    <w:rsid w:val="0019049F"/>
    <w:rsid w:val="00190C36"/>
    <w:rsid w:val="00191276"/>
    <w:rsid w:val="0019226E"/>
    <w:rsid w:val="00192951"/>
    <w:rsid w:val="00192993"/>
    <w:rsid w:val="001929BD"/>
    <w:rsid w:val="001931A9"/>
    <w:rsid w:val="0019394F"/>
    <w:rsid w:val="00193D1E"/>
    <w:rsid w:val="00194735"/>
    <w:rsid w:val="00195514"/>
    <w:rsid w:val="00195837"/>
    <w:rsid w:val="001959DE"/>
    <w:rsid w:val="001974DA"/>
    <w:rsid w:val="001976B2"/>
    <w:rsid w:val="001A1656"/>
    <w:rsid w:val="001A23B9"/>
    <w:rsid w:val="001A23E1"/>
    <w:rsid w:val="001A4CD5"/>
    <w:rsid w:val="001A508A"/>
    <w:rsid w:val="001A50D3"/>
    <w:rsid w:val="001A56BD"/>
    <w:rsid w:val="001A6404"/>
    <w:rsid w:val="001A6FF3"/>
    <w:rsid w:val="001A7AC5"/>
    <w:rsid w:val="001B0014"/>
    <w:rsid w:val="001B2392"/>
    <w:rsid w:val="001B25B2"/>
    <w:rsid w:val="001B25EA"/>
    <w:rsid w:val="001B2EF6"/>
    <w:rsid w:val="001B3E77"/>
    <w:rsid w:val="001B411B"/>
    <w:rsid w:val="001B41D8"/>
    <w:rsid w:val="001B5271"/>
    <w:rsid w:val="001B5974"/>
    <w:rsid w:val="001B5F48"/>
    <w:rsid w:val="001B6C3B"/>
    <w:rsid w:val="001B6D2D"/>
    <w:rsid w:val="001B7A5D"/>
    <w:rsid w:val="001B7E6A"/>
    <w:rsid w:val="001C01E8"/>
    <w:rsid w:val="001C0D3E"/>
    <w:rsid w:val="001C1B3B"/>
    <w:rsid w:val="001C4321"/>
    <w:rsid w:val="001C4F6F"/>
    <w:rsid w:val="001C5501"/>
    <w:rsid w:val="001C5514"/>
    <w:rsid w:val="001C6125"/>
    <w:rsid w:val="001C7163"/>
    <w:rsid w:val="001C72B1"/>
    <w:rsid w:val="001C742F"/>
    <w:rsid w:val="001D09FB"/>
    <w:rsid w:val="001D1160"/>
    <w:rsid w:val="001D2F61"/>
    <w:rsid w:val="001D3195"/>
    <w:rsid w:val="001D3A28"/>
    <w:rsid w:val="001D3D03"/>
    <w:rsid w:val="001D603D"/>
    <w:rsid w:val="001D60B1"/>
    <w:rsid w:val="001D6778"/>
    <w:rsid w:val="001D79FC"/>
    <w:rsid w:val="001E13A9"/>
    <w:rsid w:val="001E15C1"/>
    <w:rsid w:val="001E1D86"/>
    <w:rsid w:val="001E25D6"/>
    <w:rsid w:val="001E2A81"/>
    <w:rsid w:val="001E2C3D"/>
    <w:rsid w:val="001E2C83"/>
    <w:rsid w:val="001E31E3"/>
    <w:rsid w:val="001E3400"/>
    <w:rsid w:val="001E36B6"/>
    <w:rsid w:val="001E3B0D"/>
    <w:rsid w:val="001E3BD7"/>
    <w:rsid w:val="001E4328"/>
    <w:rsid w:val="001E450F"/>
    <w:rsid w:val="001E46D9"/>
    <w:rsid w:val="001E4E3C"/>
    <w:rsid w:val="001E5672"/>
    <w:rsid w:val="001E57E4"/>
    <w:rsid w:val="001E5C3F"/>
    <w:rsid w:val="001E6912"/>
    <w:rsid w:val="001E6D7E"/>
    <w:rsid w:val="001E6EF2"/>
    <w:rsid w:val="001F0311"/>
    <w:rsid w:val="001F06B9"/>
    <w:rsid w:val="001F077B"/>
    <w:rsid w:val="001F0EFE"/>
    <w:rsid w:val="001F1099"/>
    <w:rsid w:val="001F1B58"/>
    <w:rsid w:val="001F3906"/>
    <w:rsid w:val="001F3D1C"/>
    <w:rsid w:val="001F4427"/>
    <w:rsid w:val="001F46B6"/>
    <w:rsid w:val="001F4E53"/>
    <w:rsid w:val="001F6351"/>
    <w:rsid w:val="001F670F"/>
    <w:rsid w:val="001F6D5C"/>
    <w:rsid w:val="001F7314"/>
    <w:rsid w:val="001F77A3"/>
    <w:rsid w:val="001F79C6"/>
    <w:rsid w:val="00200109"/>
    <w:rsid w:val="002003E2"/>
    <w:rsid w:val="00200946"/>
    <w:rsid w:val="002017E6"/>
    <w:rsid w:val="002019F3"/>
    <w:rsid w:val="00201E0B"/>
    <w:rsid w:val="00202CB9"/>
    <w:rsid w:val="00202D36"/>
    <w:rsid w:val="00202F85"/>
    <w:rsid w:val="002032CA"/>
    <w:rsid w:val="00204597"/>
    <w:rsid w:val="002058DA"/>
    <w:rsid w:val="00205F3C"/>
    <w:rsid w:val="002063F5"/>
    <w:rsid w:val="00207C5B"/>
    <w:rsid w:val="0021076A"/>
    <w:rsid w:val="0021100E"/>
    <w:rsid w:val="002110E5"/>
    <w:rsid w:val="002112BD"/>
    <w:rsid w:val="00212065"/>
    <w:rsid w:val="0021249F"/>
    <w:rsid w:val="002134F6"/>
    <w:rsid w:val="00213BE0"/>
    <w:rsid w:val="00214070"/>
    <w:rsid w:val="0021436A"/>
    <w:rsid w:val="00215F1A"/>
    <w:rsid w:val="002163D0"/>
    <w:rsid w:val="00216AE1"/>
    <w:rsid w:val="00216D6B"/>
    <w:rsid w:val="00217F36"/>
    <w:rsid w:val="00222287"/>
    <w:rsid w:val="00222843"/>
    <w:rsid w:val="00223322"/>
    <w:rsid w:val="002237E5"/>
    <w:rsid w:val="00223863"/>
    <w:rsid w:val="00224F57"/>
    <w:rsid w:val="00226BC9"/>
    <w:rsid w:val="00226ED9"/>
    <w:rsid w:val="00227034"/>
    <w:rsid w:val="0023004F"/>
    <w:rsid w:val="00230BE2"/>
    <w:rsid w:val="00232936"/>
    <w:rsid w:val="0023626C"/>
    <w:rsid w:val="00240617"/>
    <w:rsid w:val="00240A33"/>
    <w:rsid w:val="00242300"/>
    <w:rsid w:val="0024239C"/>
    <w:rsid w:val="00242676"/>
    <w:rsid w:val="00242D0E"/>
    <w:rsid w:val="00243D22"/>
    <w:rsid w:val="00243E8D"/>
    <w:rsid w:val="00243EC1"/>
    <w:rsid w:val="002452E7"/>
    <w:rsid w:val="00245731"/>
    <w:rsid w:val="002462B6"/>
    <w:rsid w:val="002463E3"/>
    <w:rsid w:val="002478ED"/>
    <w:rsid w:val="00247D73"/>
    <w:rsid w:val="00250462"/>
    <w:rsid w:val="0025122F"/>
    <w:rsid w:val="00252A2E"/>
    <w:rsid w:val="00253B52"/>
    <w:rsid w:val="00253F1F"/>
    <w:rsid w:val="00255AB3"/>
    <w:rsid w:val="002564C7"/>
    <w:rsid w:val="00256574"/>
    <w:rsid w:val="00257902"/>
    <w:rsid w:val="002607CB"/>
    <w:rsid w:val="00261431"/>
    <w:rsid w:val="0026165C"/>
    <w:rsid w:val="00261A04"/>
    <w:rsid w:val="00261B83"/>
    <w:rsid w:val="00261C35"/>
    <w:rsid w:val="00262AD5"/>
    <w:rsid w:val="00262D7F"/>
    <w:rsid w:val="00264E10"/>
    <w:rsid w:val="00265130"/>
    <w:rsid w:val="002652D3"/>
    <w:rsid w:val="00265EA2"/>
    <w:rsid w:val="0026645C"/>
    <w:rsid w:val="00266CF4"/>
    <w:rsid w:val="00267E62"/>
    <w:rsid w:val="00270EFF"/>
    <w:rsid w:val="002719CB"/>
    <w:rsid w:val="00271CC5"/>
    <w:rsid w:val="002723FD"/>
    <w:rsid w:val="0027241C"/>
    <w:rsid w:val="0027297D"/>
    <w:rsid w:val="002735FA"/>
    <w:rsid w:val="002742A3"/>
    <w:rsid w:val="002745B7"/>
    <w:rsid w:val="00274D2F"/>
    <w:rsid w:val="00275148"/>
    <w:rsid w:val="00275215"/>
    <w:rsid w:val="0027747F"/>
    <w:rsid w:val="00280060"/>
    <w:rsid w:val="00280440"/>
    <w:rsid w:val="0028064B"/>
    <w:rsid w:val="00280844"/>
    <w:rsid w:val="0028159B"/>
    <w:rsid w:val="00281BA1"/>
    <w:rsid w:val="002820F0"/>
    <w:rsid w:val="0028263B"/>
    <w:rsid w:val="00282790"/>
    <w:rsid w:val="00283321"/>
    <w:rsid w:val="00283DA7"/>
    <w:rsid w:val="00283DC6"/>
    <w:rsid w:val="00285CBE"/>
    <w:rsid w:val="00285FFF"/>
    <w:rsid w:val="00286A23"/>
    <w:rsid w:val="002872FF"/>
    <w:rsid w:val="002874C7"/>
    <w:rsid w:val="002900D5"/>
    <w:rsid w:val="0029067C"/>
    <w:rsid w:val="002906CD"/>
    <w:rsid w:val="00291677"/>
    <w:rsid w:val="0029186C"/>
    <w:rsid w:val="00292659"/>
    <w:rsid w:val="00292C22"/>
    <w:rsid w:val="002939E9"/>
    <w:rsid w:val="00293FC3"/>
    <w:rsid w:val="00294035"/>
    <w:rsid w:val="00296363"/>
    <w:rsid w:val="00296A70"/>
    <w:rsid w:val="00296F73"/>
    <w:rsid w:val="00297216"/>
    <w:rsid w:val="002975ED"/>
    <w:rsid w:val="00297843"/>
    <w:rsid w:val="002A14DE"/>
    <w:rsid w:val="002A2B43"/>
    <w:rsid w:val="002A2E78"/>
    <w:rsid w:val="002A2F98"/>
    <w:rsid w:val="002A3F34"/>
    <w:rsid w:val="002A425C"/>
    <w:rsid w:val="002A4262"/>
    <w:rsid w:val="002A4392"/>
    <w:rsid w:val="002A46E6"/>
    <w:rsid w:val="002A47AC"/>
    <w:rsid w:val="002A5295"/>
    <w:rsid w:val="002A5E62"/>
    <w:rsid w:val="002A6D08"/>
    <w:rsid w:val="002A6D46"/>
    <w:rsid w:val="002A7779"/>
    <w:rsid w:val="002B0972"/>
    <w:rsid w:val="002B156C"/>
    <w:rsid w:val="002B31EB"/>
    <w:rsid w:val="002B3A9D"/>
    <w:rsid w:val="002B3B08"/>
    <w:rsid w:val="002B3D9A"/>
    <w:rsid w:val="002B4648"/>
    <w:rsid w:val="002B4BE6"/>
    <w:rsid w:val="002B4E4A"/>
    <w:rsid w:val="002B55ED"/>
    <w:rsid w:val="002B717B"/>
    <w:rsid w:val="002B72F1"/>
    <w:rsid w:val="002B7F46"/>
    <w:rsid w:val="002C07DF"/>
    <w:rsid w:val="002C1034"/>
    <w:rsid w:val="002C1656"/>
    <w:rsid w:val="002C24C1"/>
    <w:rsid w:val="002C384C"/>
    <w:rsid w:val="002C3982"/>
    <w:rsid w:val="002C39B9"/>
    <w:rsid w:val="002C58D8"/>
    <w:rsid w:val="002C5B80"/>
    <w:rsid w:val="002C7917"/>
    <w:rsid w:val="002D0FE9"/>
    <w:rsid w:val="002D11B6"/>
    <w:rsid w:val="002D1781"/>
    <w:rsid w:val="002D277C"/>
    <w:rsid w:val="002D28F7"/>
    <w:rsid w:val="002D3278"/>
    <w:rsid w:val="002D3397"/>
    <w:rsid w:val="002D4D64"/>
    <w:rsid w:val="002D508D"/>
    <w:rsid w:val="002D6119"/>
    <w:rsid w:val="002D7120"/>
    <w:rsid w:val="002D73C2"/>
    <w:rsid w:val="002E29E9"/>
    <w:rsid w:val="002E2F0A"/>
    <w:rsid w:val="002E4866"/>
    <w:rsid w:val="002E4F5D"/>
    <w:rsid w:val="002E51EA"/>
    <w:rsid w:val="002E645B"/>
    <w:rsid w:val="002E79F1"/>
    <w:rsid w:val="002E7F79"/>
    <w:rsid w:val="002F12FA"/>
    <w:rsid w:val="002F177A"/>
    <w:rsid w:val="002F17E6"/>
    <w:rsid w:val="002F1857"/>
    <w:rsid w:val="002F1A48"/>
    <w:rsid w:val="002F1C54"/>
    <w:rsid w:val="002F248E"/>
    <w:rsid w:val="002F2667"/>
    <w:rsid w:val="002F2F91"/>
    <w:rsid w:val="002F35C9"/>
    <w:rsid w:val="002F7572"/>
    <w:rsid w:val="002F79BF"/>
    <w:rsid w:val="00300987"/>
    <w:rsid w:val="003021F9"/>
    <w:rsid w:val="00303ACF"/>
    <w:rsid w:val="003050A7"/>
    <w:rsid w:val="00305380"/>
    <w:rsid w:val="00305DA7"/>
    <w:rsid w:val="00306075"/>
    <w:rsid w:val="003062ED"/>
    <w:rsid w:val="00306626"/>
    <w:rsid w:val="003112C1"/>
    <w:rsid w:val="003122AE"/>
    <w:rsid w:val="00312812"/>
    <w:rsid w:val="00313010"/>
    <w:rsid w:val="00313041"/>
    <w:rsid w:val="00313428"/>
    <w:rsid w:val="003134FE"/>
    <w:rsid w:val="00313AB9"/>
    <w:rsid w:val="00314530"/>
    <w:rsid w:val="00314B27"/>
    <w:rsid w:val="0031607A"/>
    <w:rsid w:val="00317AA3"/>
    <w:rsid w:val="00317BBA"/>
    <w:rsid w:val="00320BBF"/>
    <w:rsid w:val="00321064"/>
    <w:rsid w:val="00321594"/>
    <w:rsid w:val="00321FB7"/>
    <w:rsid w:val="003254C7"/>
    <w:rsid w:val="00325A6C"/>
    <w:rsid w:val="00326508"/>
    <w:rsid w:val="00326EA2"/>
    <w:rsid w:val="00327D62"/>
    <w:rsid w:val="00330A95"/>
    <w:rsid w:val="00331C15"/>
    <w:rsid w:val="003325A7"/>
    <w:rsid w:val="00332E49"/>
    <w:rsid w:val="00333DFE"/>
    <w:rsid w:val="00333E45"/>
    <w:rsid w:val="00334CF0"/>
    <w:rsid w:val="00335BD7"/>
    <w:rsid w:val="00336114"/>
    <w:rsid w:val="00336574"/>
    <w:rsid w:val="0033685C"/>
    <w:rsid w:val="00337177"/>
    <w:rsid w:val="003371F3"/>
    <w:rsid w:val="00337394"/>
    <w:rsid w:val="00340885"/>
    <w:rsid w:val="00340E77"/>
    <w:rsid w:val="00341ADA"/>
    <w:rsid w:val="00342A43"/>
    <w:rsid w:val="0034345B"/>
    <w:rsid w:val="00343895"/>
    <w:rsid w:val="00344064"/>
    <w:rsid w:val="003446C8"/>
    <w:rsid w:val="003459BA"/>
    <w:rsid w:val="00345AF3"/>
    <w:rsid w:val="00346870"/>
    <w:rsid w:val="003468FA"/>
    <w:rsid w:val="00347DB7"/>
    <w:rsid w:val="00347F2E"/>
    <w:rsid w:val="00350757"/>
    <w:rsid w:val="003509EA"/>
    <w:rsid w:val="00351D48"/>
    <w:rsid w:val="00352562"/>
    <w:rsid w:val="00354171"/>
    <w:rsid w:val="0035474F"/>
    <w:rsid w:val="00354A00"/>
    <w:rsid w:val="00355720"/>
    <w:rsid w:val="0035584F"/>
    <w:rsid w:val="00360013"/>
    <w:rsid w:val="003601AD"/>
    <w:rsid w:val="0036103A"/>
    <w:rsid w:val="00361B9E"/>
    <w:rsid w:val="00362499"/>
    <w:rsid w:val="00362550"/>
    <w:rsid w:val="00362C50"/>
    <w:rsid w:val="00363614"/>
    <w:rsid w:val="00363CE3"/>
    <w:rsid w:val="00364010"/>
    <w:rsid w:val="003650A1"/>
    <w:rsid w:val="00366160"/>
    <w:rsid w:val="00366301"/>
    <w:rsid w:val="003666C0"/>
    <w:rsid w:val="003670E9"/>
    <w:rsid w:val="0036727E"/>
    <w:rsid w:val="0037197F"/>
    <w:rsid w:val="003727EE"/>
    <w:rsid w:val="00372900"/>
    <w:rsid w:val="00373E6E"/>
    <w:rsid w:val="00374884"/>
    <w:rsid w:val="00374AD0"/>
    <w:rsid w:val="00374C6A"/>
    <w:rsid w:val="00374F8B"/>
    <w:rsid w:val="0037599A"/>
    <w:rsid w:val="00376B88"/>
    <w:rsid w:val="00377BE2"/>
    <w:rsid w:val="00377EA1"/>
    <w:rsid w:val="0038069A"/>
    <w:rsid w:val="00380A0D"/>
    <w:rsid w:val="00382215"/>
    <w:rsid w:val="00383679"/>
    <w:rsid w:val="003845A0"/>
    <w:rsid w:val="00384780"/>
    <w:rsid w:val="003860CA"/>
    <w:rsid w:val="003860CF"/>
    <w:rsid w:val="00386643"/>
    <w:rsid w:val="00386F25"/>
    <w:rsid w:val="00387046"/>
    <w:rsid w:val="003870C5"/>
    <w:rsid w:val="003872FD"/>
    <w:rsid w:val="0039007F"/>
    <w:rsid w:val="00390824"/>
    <w:rsid w:val="00390F56"/>
    <w:rsid w:val="0039153C"/>
    <w:rsid w:val="00391938"/>
    <w:rsid w:val="00392D88"/>
    <w:rsid w:val="00393E77"/>
    <w:rsid w:val="00393FE9"/>
    <w:rsid w:val="0039518D"/>
    <w:rsid w:val="0039571B"/>
    <w:rsid w:val="00395FE1"/>
    <w:rsid w:val="0039675F"/>
    <w:rsid w:val="00397227"/>
    <w:rsid w:val="003A007F"/>
    <w:rsid w:val="003A0AD0"/>
    <w:rsid w:val="003A123A"/>
    <w:rsid w:val="003A2385"/>
    <w:rsid w:val="003A2C7A"/>
    <w:rsid w:val="003A2F53"/>
    <w:rsid w:val="003A3634"/>
    <w:rsid w:val="003A4267"/>
    <w:rsid w:val="003A53FB"/>
    <w:rsid w:val="003A615C"/>
    <w:rsid w:val="003A6B0B"/>
    <w:rsid w:val="003A74E2"/>
    <w:rsid w:val="003A7B62"/>
    <w:rsid w:val="003B017E"/>
    <w:rsid w:val="003B0997"/>
    <w:rsid w:val="003B25EE"/>
    <w:rsid w:val="003B2C0A"/>
    <w:rsid w:val="003B31E9"/>
    <w:rsid w:val="003B31FF"/>
    <w:rsid w:val="003B3D63"/>
    <w:rsid w:val="003B3FD2"/>
    <w:rsid w:val="003B42DB"/>
    <w:rsid w:val="003B42F9"/>
    <w:rsid w:val="003B4D2F"/>
    <w:rsid w:val="003B5CB6"/>
    <w:rsid w:val="003B5D7F"/>
    <w:rsid w:val="003B5F2D"/>
    <w:rsid w:val="003B61CB"/>
    <w:rsid w:val="003B63F7"/>
    <w:rsid w:val="003B6A35"/>
    <w:rsid w:val="003B6BAD"/>
    <w:rsid w:val="003B702F"/>
    <w:rsid w:val="003C0382"/>
    <w:rsid w:val="003C079D"/>
    <w:rsid w:val="003C15B1"/>
    <w:rsid w:val="003C1B28"/>
    <w:rsid w:val="003C2DA5"/>
    <w:rsid w:val="003C45EE"/>
    <w:rsid w:val="003C4FD2"/>
    <w:rsid w:val="003C5C97"/>
    <w:rsid w:val="003C6861"/>
    <w:rsid w:val="003C74C3"/>
    <w:rsid w:val="003C78E3"/>
    <w:rsid w:val="003D0A7C"/>
    <w:rsid w:val="003D1027"/>
    <w:rsid w:val="003D136D"/>
    <w:rsid w:val="003D1404"/>
    <w:rsid w:val="003D18C6"/>
    <w:rsid w:val="003D1D22"/>
    <w:rsid w:val="003D226E"/>
    <w:rsid w:val="003D2464"/>
    <w:rsid w:val="003D249A"/>
    <w:rsid w:val="003D350B"/>
    <w:rsid w:val="003D462D"/>
    <w:rsid w:val="003D48DF"/>
    <w:rsid w:val="003D574F"/>
    <w:rsid w:val="003D643A"/>
    <w:rsid w:val="003D6FCD"/>
    <w:rsid w:val="003D72AF"/>
    <w:rsid w:val="003D7FA4"/>
    <w:rsid w:val="003E3AE9"/>
    <w:rsid w:val="003E46D6"/>
    <w:rsid w:val="003E4BE9"/>
    <w:rsid w:val="003E538F"/>
    <w:rsid w:val="003F064E"/>
    <w:rsid w:val="003F18DE"/>
    <w:rsid w:val="003F1941"/>
    <w:rsid w:val="003F21C4"/>
    <w:rsid w:val="003F3670"/>
    <w:rsid w:val="003F43C6"/>
    <w:rsid w:val="003F52E8"/>
    <w:rsid w:val="003F5C50"/>
    <w:rsid w:val="003F7DDF"/>
    <w:rsid w:val="004003B6"/>
    <w:rsid w:val="00400CD4"/>
    <w:rsid w:val="00400E68"/>
    <w:rsid w:val="0040281E"/>
    <w:rsid w:val="00402CF7"/>
    <w:rsid w:val="004030EB"/>
    <w:rsid w:val="00403AC1"/>
    <w:rsid w:val="00403BC5"/>
    <w:rsid w:val="004042AA"/>
    <w:rsid w:val="00404AA4"/>
    <w:rsid w:val="00405BEE"/>
    <w:rsid w:val="00406D5D"/>
    <w:rsid w:val="004072B1"/>
    <w:rsid w:val="00407A2D"/>
    <w:rsid w:val="00407C7B"/>
    <w:rsid w:val="00410E9A"/>
    <w:rsid w:val="004128D4"/>
    <w:rsid w:val="00413370"/>
    <w:rsid w:val="00413750"/>
    <w:rsid w:val="004139C8"/>
    <w:rsid w:val="00413BA7"/>
    <w:rsid w:val="00413CC8"/>
    <w:rsid w:val="0041478E"/>
    <w:rsid w:val="004158FB"/>
    <w:rsid w:val="00415DA8"/>
    <w:rsid w:val="004165D4"/>
    <w:rsid w:val="00416774"/>
    <w:rsid w:val="00416BFE"/>
    <w:rsid w:val="00416D01"/>
    <w:rsid w:val="0041770C"/>
    <w:rsid w:val="004177DB"/>
    <w:rsid w:val="00417AD3"/>
    <w:rsid w:val="00420FCA"/>
    <w:rsid w:val="0042116C"/>
    <w:rsid w:val="00422954"/>
    <w:rsid w:val="004232D8"/>
    <w:rsid w:val="00424437"/>
    <w:rsid w:val="0042484A"/>
    <w:rsid w:val="00425B8E"/>
    <w:rsid w:val="004261D9"/>
    <w:rsid w:val="004265DB"/>
    <w:rsid w:val="004268E9"/>
    <w:rsid w:val="00430644"/>
    <w:rsid w:val="00430699"/>
    <w:rsid w:val="00430DB6"/>
    <w:rsid w:val="004310EE"/>
    <w:rsid w:val="00431471"/>
    <w:rsid w:val="0043196D"/>
    <w:rsid w:val="00431D02"/>
    <w:rsid w:val="0043295A"/>
    <w:rsid w:val="00432B59"/>
    <w:rsid w:val="00432D5A"/>
    <w:rsid w:val="004337C0"/>
    <w:rsid w:val="0043464C"/>
    <w:rsid w:val="004346C2"/>
    <w:rsid w:val="00434B2D"/>
    <w:rsid w:val="004363E5"/>
    <w:rsid w:val="004419D4"/>
    <w:rsid w:val="004419DD"/>
    <w:rsid w:val="004427C8"/>
    <w:rsid w:val="00445D12"/>
    <w:rsid w:val="00445FA8"/>
    <w:rsid w:val="0044655E"/>
    <w:rsid w:val="00446C13"/>
    <w:rsid w:val="00446DB3"/>
    <w:rsid w:val="00446EB2"/>
    <w:rsid w:val="00446EE9"/>
    <w:rsid w:val="00447E59"/>
    <w:rsid w:val="0045127B"/>
    <w:rsid w:val="00451BF8"/>
    <w:rsid w:val="0045336E"/>
    <w:rsid w:val="0045350A"/>
    <w:rsid w:val="004536DA"/>
    <w:rsid w:val="00453A86"/>
    <w:rsid w:val="00453D82"/>
    <w:rsid w:val="00453EDA"/>
    <w:rsid w:val="0045576C"/>
    <w:rsid w:val="0045598B"/>
    <w:rsid w:val="00455C1C"/>
    <w:rsid w:val="004563BC"/>
    <w:rsid w:val="00456546"/>
    <w:rsid w:val="00456823"/>
    <w:rsid w:val="004575A4"/>
    <w:rsid w:val="00457823"/>
    <w:rsid w:val="004620F0"/>
    <w:rsid w:val="00462124"/>
    <w:rsid w:val="004622F0"/>
    <w:rsid w:val="004629B5"/>
    <w:rsid w:val="00462B10"/>
    <w:rsid w:val="004632F5"/>
    <w:rsid w:val="00463C63"/>
    <w:rsid w:val="00463F42"/>
    <w:rsid w:val="00464F22"/>
    <w:rsid w:val="0046653D"/>
    <w:rsid w:val="004666D9"/>
    <w:rsid w:val="00467066"/>
    <w:rsid w:val="00467171"/>
    <w:rsid w:val="00467817"/>
    <w:rsid w:val="00470A50"/>
    <w:rsid w:val="00471752"/>
    <w:rsid w:val="004728D1"/>
    <w:rsid w:val="004729BF"/>
    <w:rsid w:val="00472C3B"/>
    <w:rsid w:val="004731A4"/>
    <w:rsid w:val="0047320C"/>
    <w:rsid w:val="004736E3"/>
    <w:rsid w:val="00473840"/>
    <w:rsid w:val="004744D8"/>
    <w:rsid w:val="0047466A"/>
    <w:rsid w:val="00474F05"/>
    <w:rsid w:val="0047570C"/>
    <w:rsid w:val="004763FD"/>
    <w:rsid w:val="00480536"/>
    <w:rsid w:val="00480EC3"/>
    <w:rsid w:val="00480F2A"/>
    <w:rsid w:val="00482DB9"/>
    <w:rsid w:val="004833E1"/>
    <w:rsid w:val="00483B58"/>
    <w:rsid w:val="00484A5D"/>
    <w:rsid w:val="00486A06"/>
    <w:rsid w:val="00487209"/>
    <w:rsid w:val="0049027F"/>
    <w:rsid w:val="004908D0"/>
    <w:rsid w:val="004915D2"/>
    <w:rsid w:val="00491680"/>
    <w:rsid w:val="004934C6"/>
    <w:rsid w:val="00493D62"/>
    <w:rsid w:val="00494396"/>
    <w:rsid w:val="0049451B"/>
    <w:rsid w:val="004947FF"/>
    <w:rsid w:val="004960C7"/>
    <w:rsid w:val="00497DE0"/>
    <w:rsid w:val="004A0343"/>
    <w:rsid w:val="004A036D"/>
    <w:rsid w:val="004A079A"/>
    <w:rsid w:val="004A192A"/>
    <w:rsid w:val="004A26B0"/>
    <w:rsid w:val="004A2742"/>
    <w:rsid w:val="004A27F4"/>
    <w:rsid w:val="004A3A26"/>
    <w:rsid w:val="004A4D7D"/>
    <w:rsid w:val="004A4FBB"/>
    <w:rsid w:val="004A5055"/>
    <w:rsid w:val="004A5322"/>
    <w:rsid w:val="004A55B6"/>
    <w:rsid w:val="004A7962"/>
    <w:rsid w:val="004A7B5C"/>
    <w:rsid w:val="004A7BCA"/>
    <w:rsid w:val="004B05E6"/>
    <w:rsid w:val="004B0A1B"/>
    <w:rsid w:val="004B1D40"/>
    <w:rsid w:val="004B2949"/>
    <w:rsid w:val="004B2AB6"/>
    <w:rsid w:val="004B2ACC"/>
    <w:rsid w:val="004B2C4D"/>
    <w:rsid w:val="004B340B"/>
    <w:rsid w:val="004B3589"/>
    <w:rsid w:val="004B3DF4"/>
    <w:rsid w:val="004B47AF"/>
    <w:rsid w:val="004B4AC5"/>
    <w:rsid w:val="004B54C2"/>
    <w:rsid w:val="004B5B6A"/>
    <w:rsid w:val="004B5D16"/>
    <w:rsid w:val="004B6433"/>
    <w:rsid w:val="004B6BD4"/>
    <w:rsid w:val="004B6BF2"/>
    <w:rsid w:val="004B79B7"/>
    <w:rsid w:val="004B7B00"/>
    <w:rsid w:val="004C132B"/>
    <w:rsid w:val="004C157C"/>
    <w:rsid w:val="004C18AA"/>
    <w:rsid w:val="004C2001"/>
    <w:rsid w:val="004C2A6E"/>
    <w:rsid w:val="004C2B53"/>
    <w:rsid w:val="004C2B80"/>
    <w:rsid w:val="004C352F"/>
    <w:rsid w:val="004C3BA9"/>
    <w:rsid w:val="004C3C12"/>
    <w:rsid w:val="004C6F83"/>
    <w:rsid w:val="004C7A01"/>
    <w:rsid w:val="004C7AEF"/>
    <w:rsid w:val="004D36DC"/>
    <w:rsid w:val="004D3D75"/>
    <w:rsid w:val="004D405F"/>
    <w:rsid w:val="004D49C2"/>
    <w:rsid w:val="004D58D4"/>
    <w:rsid w:val="004D5FE2"/>
    <w:rsid w:val="004D6571"/>
    <w:rsid w:val="004D66C9"/>
    <w:rsid w:val="004D6E70"/>
    <w:rsid w:val="004D70D3"/>
    <w:rsid w:val="004D7249"/>
    <w:rsid w:val="004E00B7"/>
    <w:rsid w:val="004E0643"/>
    <w:rsid w:val="004E106E"/>
    <w:rsid w:val="004E21D3"/>
    <w:rsid w:val="004E2961"/>
    <w:rsid w:val="004E481A"/>
    <w:rsid w:val="004E4DE4"/>
    <w:rsid w:val="004E588F"/>
    <w:rsid w:val="004E5964"/>
    <w:rsid w:val="004E5C6E"/>
    <w:rsid w:val="004E696C"/>
    <w:rsid w:val="004E6CF5"/>
    <w:rsid w:val="004E7328"/>
    <w:rsid w:val="004E7388"/>
    <w:rsid w:val="004E7D05"/>
    <w:rsid w:val="004F0079"/>
    <w:rsid w:val="004F073E"/>
    <w:rsid w:val="004F0E66"/>
    <w:rsid w:val="004F2777"/>
    <w:rsid w:val="004F28BE"/>
    <w:rsid w:val="004F4549"/>
    <w:rsid w:val="004F4B95"/>
    <w:rsid w:val="004F4D1E"/>
    <w:rsid w:val="004F5324"/>
    <w:rsid w:val="004F5CE0"/>
    <w:rsid w:val="004F787D"/>
    <w:rsid w:val="004F7E87"/>
    <w:rsid w:val="005028BB"/>
    <w:rsid w:val="005038CA"/>
    <w:rsid w:val="00503AF6"/>
    <w:rsid w:val="0050438C"/>
    <w:rsid w:val="00504932"/>
    <w:rsid w:val="00506BB2"/>
    <w:rsid w:val="00507233"/>
    <w:rsid w:val="00507736"/>
    <w:rsid w:val="00510381"/>
    <w:rsid w:val="0051135F"/>
    <w:rsid w:val="005117B9"/>
    <w:rsid w:val="00514318"/>
    <w:rsid w:val="005153D1"/>
    <w:rsid w:val="00515501"/>
    <w:rsid w:val="00516A48"/>
    <w:rsid w:val="005177B4"/>
    <w:rsid w:val="00521252"/>
    <w:rsid w:val="00521988"/>
    <w:rsid w:val="00521E83"/>
    <w:rsid w:val="00522E1C"/>
    <w:rsid w:val="00523B56"/>
    <w:rsid w:val="00524CA7"/>
    <w:rsid w:val="00526780"/>
    <w:rsid w:val="00526CEF"/>
    <w:rsid w:val="0053049A"/>
    <w:rsid w:val="00530A0D"/>
    <w:rsid w:val="00530A47"/>
    <w:rsid w:val="00530A88"/>
    <w:rsid w:val="005316E6"/>
    <w:rsid w:val="00531900"/>
    <w:rsid w:val="005327DA"/>
    <w:rsid w:val="00532AFF"/>
    <w:rsid w:val="00532FE0"/>
    <w:rsid w:val="00533D4D"/>
    <w:rsid w:val="00534C73"/>
    <w:rsid w:val="005354EA"/>
    <w:rsid w:val="00535760"/>
    <w:rsid w:val="00535955"/>
    <w:rsid w:val="00536920"/>
    <w:rsid w:val="00536FF1"/>
    <w:rsid w:val="005373CF"/>
    <w:rsid w:val="0053775B"/>
    <w:rsid w:val="005377AA"/>
    <w:rsid w:val="0054006A"/>
    <w:rsid w:val="0054009D"/>
    <w:rsid w:val="00540656"/>
    <w:rsid w:val="00541358"/>
    <w:rsid w:val="00541D49"/>
    <w:rsid w:val="00542887"/>
    <w:rsid w:val="005429AD"/>
    <w:rsid w:val="00542E89"/>
    <w:rsid w:val="00543110"/>
    <w:rsid w:val="00543F2D"/>
    <w:rsid w:val="00544150"/>
    <w:rsid w:val="005442F5"/>
    <w:rsid w:val="00544602"/>
    <w:rsid w:val="00544667"/>
    <w:rsid w:val="0054490D"/>
    <w:rsid w:val="005450ED"/>
    <w:rsid w:val="005454BF"/>
    <w:rsid w:val="00545A9F"/>
    <w:rsid w:val="0054673C"/>
    <w:rsid w:val="005474C9"/>
    <w:rsid w:val="005476FA"/>
    <w:rsid w:val="005478FD"/>
    <w:rsid w:val="00550057"/>
    <w:rsid w:val="0055042A"/>
    <w:rsid w:val="00550525"/>
    <w:rsid w:val="00552A26"/>
    <w:rsid w:val="00554AB4"/>
    <w:rsid w:val="00560340"/>
    <w:rsid w:val="00560661"/>
    <w:rsid w:val="005609EA"/>
    <w:rsid w:val="00560D25"/>
    <w:rsid w:val="00560F6E"/>
    <w:rsid w:val="00561BD7"/>
    <w:rsid w:val="00562093"/>
    <w:rsid w:val="00562124"/>
    <w:rsid w:val="00564097"/>
    <w:rsid w:val="005641F1"/>
    <w:rsid w:val="0056574B"/>
    <w:rsid w:val="00565931"/>
    <w:rsid w:val="005660D5"/>
    <w:rsid w:val="0056637B"/>
    <w:rsid w:val="0056648F"/>
    <w:rsid w:val="0056657B"/>
    <w:rsid w:val="0056722E"/>
    <w:rsid w:val="00570675"/>
    <w:rsid w:val="00570806"/>
    <w:rsid w:val="00570C43"/>
    <w:rsid w:val="00571B4A"/>
    <w:rsid w:val="00571C45"/>
    <w:rsid w:val="00571FF2"/>
    <w:rsid w:val="005728E8"/>
    <w:rsid w:val="0057290D"/>
    <w:rsid w:val="005729AF"/>
    <w:rsid w:val="00573523"/>
    <w:rsid w:val="00573BEB"/>
    <w:rsid w:val="00573CE7"/>
    <w:rsid w:val="0057437E"/>
    <w:rsid w:val="005749AE"/>
    <w:rsid w:val="00574A0F"/>
    <w:rsid w:val="00575602"/>
    <w:rsid w:val="00575609"/>
    <w:rsid w:val="00576077"/>
    <w:rsid w:val="0057608A"/>
    <w:rsid w:val="0057659B"/>
    <w:rsid w:val="00577208"/>
    <w:rsid w:val="00580C66"/>
    <w:rsid w:val="00581BF2"/>
    <w:rsid w:val="00581CE7"/>
    <w:rsid w:val="0058228F"/>
    <w:rsid w:val="00583044"/>
    <w:rsid w:val="00583411"/>
    <w:rsid w:val="0058483E"/>
    <w:rsid w:val="00584E89"/>
    <w:rsid w:val="005862FF"/>
    <w:rsid w:val="0058635D"/>
    <w:rsid w:val="00587B44"/>
    <w:rsid w:val="00587CD6"/>
    <w:rsid w:val="0059016B"/>
    <w:rsid w:val="0059088C"/>
    <w:rsid w:val="00591629"/>
    <w:rsid w:val="005916FF"/>
    <w:rsid w:val="005917E3"/>
    <w:rsid w:val="00591C9E"/>
    <w:rsid w:val="00592166"/>
    <w:rsid w:val="00592307"/>
    <w:rsid w:val="0059319B"/>
    <w:rsid w:val="0059448A"/>
    <w:rsid w:val="00594649"/>
    <w:rsid w:val="0059490A"/>
    <w:rsid w:val="00594F42"/>
    <w:rsid w:val="00595BF8"/>
    <w:rsid w:val="00596954"/>
    <w:rsid w:val="00596DCC"/>
    <w:rsid w:val="005970D7"/>
    <w:rsid w:val="005A0343"/>
    <w:rsid w:val="005A0571"/>
    <w:rsid w:val="005A1E70"/>
    <w:rsid w:val="005A2317"/>
    <w:rsid w:val="005A25C6"/>
    <w:rsid w:val="005A3F09"/>
    <w:rsid w:val="005A4E8B"/>
    <w:rsid w:val="005A59B2"/>
    <w:rsid w:val="005A5A20"/>
    <w:rsid w:val="005A5E26"/>
    <w:rsid w:val="005A61F6"/>
    <w:rsid w:val="005A7227"/>
    <w:rsid w:val="005B0273"/>
    <w:rsid w:val="005B02F7"/>
    <w:rsid w:val="005B081F"/>
    <w:rsid w:val="005B117E"/>
    <w:rsid w:val="005B166C"/>
    <w:rsid w:val="005B2050"/>
    <w:rsid w:val="005B3D64"/>
    <w:rsid w:val="005B3DB3"/>
    <w:rsid w:val="005B513B"/>
    <w:rsid w:val="005B5348"/>
    <w:rsid w:val="005B5593"/>
    <w:rsid w:val="005B5976"/>
    <w:rsid w:val="005B62B3"/>
    <w:rsid w:val="005B6E02"/>
    <w:rsid w:val="005C0089"/>
    <w:rsid w:val="005C038D"/>
    <w:rsid w:val="005C0FD2"/>
    <w:rsid w:val="005C103B"/>
    <w:rsid w:val="005C3D7B"/>
    <w:rsid w:val="005C45DA"/>
    <w:rsid w:val="005C4C65"/>
    <w:rsid w:val="005C646B"/>
    <w:rsid w:val="005C73EE"/>
    <w:rsid w:val="005D0041"/>
    <w:rsid w:val="005D01C1"/>
    <w:rsid w:val="005D11B0"/>
    <w:rsid w:val="005D1CCD"/>
    <w:rsid w:val="005D573E"/>
    <w:rsid w:val="005D645F"/>
    <w:rsid w:val="005D66CC"/>
    <w:rsid w:val="005D7835"/>
    <w:rsid w:val="005E012E"/>
    <w:rsid w:val="005E0552"/>
    <w:rsid w:val="005E226C"/>
    <w:rsid w:val="005E24A1"/>
    <w:rsid w:val="005E408E"/>
    <w:rsid w:val="005E483C"/>
    <w:rsid w:val="005E5431"/>
    <w:rsid w:val="005E5A0A"/>
    <w:rsid w:val="005E5A37"/>
    <w:rsid w:val="005E6D80"/>
    <w:rsid w:val="005E7496"/>
    <w:rsid w:val="005E7BE9"/>
    <w:rsid w:val="005F1654"/>
    <w:rsid w:val="005F278B"/>
    <w:rsid w:val="005F39BB"/>
    <w:rsid w:val="005F3DC2"/>
    <w:rsid w:val="005F403B"/>
    <w:rsid w:val="005F4222"/>
    <w:rsid w:val="005F77B9"/>
    <w:rsid w:val="005F796C"/>
    <w:rsid w:val="0060010F"/>
    <w:rsid w:val="00600213"/>
    <w:rsid w:val="006010C0"/>
    <w:rsid w:val="006022AC"/>
    <w:rsid w:val="00602913"/>
    <w:rsid w:val="0060353F"/>
    <w:rsid w:val="00603885"/>
    <w:rsid w:val="00604472"/>
    <w:rsid w:val="006050A7"/>
    <w:rsid w:val="00605238"/>
    <w:rsid w:val="006060E8"/>
    <w:rsid w:val="00607AE6"/>
    <w:rsid w:val="0061090E"/>
    <w:rsid w:val="00611CD6"/>
    <w:rsid w:val="00613E24"/>
    <w:rsid w:val="006176C3"/>
    <w:rsid w:val="0061778A"/>
    <w:rsid w:val="0061779D"/>
    <w:rsid w:val="006179EE"/>
    <w:rsid w:val="0062007A"/>
    <w:rsid w:val="006203DA"/>
    <w:rsid w:val="00620563"/>
    <w:rsid w:val="00621413"/>
    <w:rsid w:val="006225AA"/>
    <w:rsid w:val="00622A37"/>
    <w:rsid w:val="00624F5C"/>
    <w:rsid w:val="00625BB8"/>
    <w:rsid w:val="0062672A"/>
    <w:rsid w:val="00626A7C"/>
    <w:rsid w:val="006300FD"/>
    <w:rsid w:val="00630CFE"/>
    <w:rsid w:val="00631CE8"/>
    <w:rsid w:val="00633E4F"/>
    <w:rsid w:val="0063428F"/>
    <w:rsid w:val="006343B3"/>
    <w:rsid w:val="00635186"/>
    <w:rsid w:val="006357D7"/>
    <w:rsid w:val="00635973"/>
    <w:rsid w:val="0063715F"/>
    <w:rsid w:val="006373DA"/>
    <w:rsid w:val="0063770B"/>
    <w:rsid w:val="00637A8F"/>
    <w:rsid w:val="00640022"/>
    <w:rsid w:val="00640132"/>
    <w:rsid w:val="006405A6"/>
    <w:rsid w:val="006408DC"/>
    <w:rsid w:val="00640EC4"/>
    <w:rsid w:val="00641B70"/>
    <w:rsid w:val="00641FB6"/>
    <w:rsid w:val="00642AC1"/>
    <w:rsid w:val="00642C37"/>
    <w:rsid w:val="00643C10"/>
    <w:rsid w:val="00644390"/>
    <w:rsid w:val="00644E02"/>
    <w:rsid w:val="00644E1E"/>
    <w:rsid w:val="006457B3"/>
    <w:rsid w:val="00645F3A"/>
    <w:rsid w:val="00646D0C"/>
    <w:rsid w:val="0064786B"/>
    <w:rsid w:val="00647D75"/>
    <w:rsid w:val="00647EAE"/>
    <w:rsid w:val="006513CC"/>
    <w:rsid w:val="006514E8"/>
    <w:rsid w:val="00651DD1"/>
    <w:rsid w:val="00651EE9"/>
    <w:rsid w:val="0065245F"/>
    <w:rsid w:val="006525B2"/>
    <w:rsid w:val="00652CFF"/>
    <w:rsid w:val="0065300C"/>
    <w:rsid w:val="006531B5"/>
    <w:rsid w:val="006538FD"/>
    <w:rsid w:val="00653B1E"/>
    <w:rsid w:val="006547AB"/>
    <w:rsid w:val="00655346"/>
    <w:rsid w:val="00655384"/>
    <w:rsid w:val="00660ED5"/>
    <w:rsid w:val="006619AC"/>
    <w:rsid w:val="00662682"/>
    <w:rsid w:val="006626D3"/>
    <w:rsid w:val="00664051"/>
    <w:rsid w:val="006642BF"/>
    <w:rsid w:val="00665BD6"/>
    <w:rsid w:val="00665DF1"/>
    <w:rsid w:val="006678C5"/>
    <w:rsid w:val="00667A85"/>
    <w:rsid w:val="00670C96"/>
    <w:rsid w:val="00670DB9"/>
    <w:rsid w:val="00671543"/>
    <w:rsid w:val="00672278"/>
    <w:rsid w:val="00672600"/>
    <w:rsid w:val="00672ADC"/>
    <w:rsid w:val="006737B4"/>
    <w:rsid w:val="0067555B"/>
    <w:rsid w:val="00675ACE"/>
    <w:rsid w:val="006761D8"/>
    <w:rsid w:val="00676EAC"/>
    <w:rsid w:val="006770F6"/>
    <w:rsid w:val="00677BF2"/>
    <w:rsid w:val="006804B4"/>
    <w:rsid w:val="00680D53"/>
    <w:rsid w:val="006812E1"/>
    <w:rsid w:val="006816A2"/>
    <w:rsid w:val="00681ED2"/>
    <w:rsid w:val="0068247A"/>
    <w:rsid w:val="00682A34"/>
    <w:rsid w:val="006832E7"/>
    <w:rsid w:val="006833DB"/>
    <w:rsid w:val="006840C3"/>
    <w:rsid w:val="00685C6D"/>
    <w:rsid w:val="006860D6"/>
    <w:rsid w:val="00687675"/>
    <w:rsid w:val="00687AD3"/>
    <w:rsid w:val="00687B15"/>
    <w:rsid w:val="00687F9C"/>
    <w:rsid w:val="00690795"/>
    <w:rsid w:val="006916DE"/>
    <w:rsid w:val="006923CD"/>
    <w:rsid w:val="00692B72"/>
    <w:rsid w:val="00693710"/>
    <w:rsid w:val="00693942"/>
    <w:rsid w:val="00693A27"/>
    <w:rsid w:val="006947CA"/>
    <w:rsid w:val="0069506F"/>
    <w:rsid w:val="006950A0"/>
    <w:rsid w:val="006963C8"/>
    <w:rsid w:val="006967FF"/>
    <w:rsid w:val="006968F2"/>
    <w:rsid w:val="0069789A"/>
    <w:rsid w:val="006A09AB"/>
    <w:rsid w:val="006A1615"/>
    <w:rsid w:val="006A2089"/>
    <w:rsid w:val="006A2DE7"/>
    <w:rsid w:val="006A3023"/>
    <w:rsid w:val="006A30AB"/>
    <w:rsid w:val="006A3201"/>
    <w:rsid w:val="006A3562"/>
    <w:rsid w:val="006A3577"/>
    <w:rsid w:val="006A3B2A"/>
    <w:rsid w:val="006A4737"/>
    <w:rsid w:val="006A5071"/>
    <w:rsid w:val="006A5406"/>
    <w:rsid w:val="006A6975"/>
    <w:rsid w:val="006A7DE5"/>
    <w:rsid w:val="006B04C1"/>
    <w:rsid w:val="006B06F6"/>
    <w:rsid w:val="006B075D"/>
    <w:rsid w:val="006B1E28"/>
    <w:rsid w:val="006B1E2B"/>
    <w:rsid w:val="006B2516"/>
    <w:rsid w:val="006B26B2"/>
    <w:rsid w:val="006B2BFE"/>
    <w:rsid w:val="006B310C"/>
    <w:rsid w:val="006B5741"/>
    <w:rsid w:val="006B5B4D"/>
    <w:rsid w:val="006B727D"/>
    <w:rsid w:val="006B77D5"/>
    <w:rsid w:val="006C022F"/>
    <w:rsid w:val="006C042B"/>
    <w:rsid w:val="006C0CC6"/>
    <w:rsid w:val="006C0DAE"/>
    <w:rsid w:val="006C1694"/>
    <w:rsid w:val="006C1A89"/>
    <w:rsid w:val="006C2D80"/>
    <w:rsid w:val="006C4C30"/>
    <w:rsid w:val="006C4F93"/>
    <w:rsid w:val="006C5D4F"/>
    <w:rsid w:val="006C5F48"/>
    <w:rsid w:val="006C6580"/>
    <w:rsid w:val="006C6D0E"/>
    <w:rsid w:val="006C731B"/>
    <w:rsid w:val="006C7A69"/>
    <w:rsid w:val="006D0090"/>
    <w:rsid w:val="006D052E"/>
    <w:rsid w:val="006D1236"/>
    <w:rsid w:val="006D17F6"/>
    <w:rsid w:val="006D1C60"/>
    <w:rsid w:val="006D2AE1"/>
    <w:rsid w:val="006D368C"/>
    <w:rsid w:val="006D3AD5"/>
    <w:rsid w:val="006D405C"/>
    <w:rsid w:val="006D4906"/>
    <w:rsid w:val="006D4962"/>
    <w:rsid w:val="006D503E"/>
    <w:rsid w:val="006D61EC"/>
    <w:rsid w:val="006D66AB"/>
    <w:rsid w:val="006D6B78"/>
    <w:rsid w:val="006D7CF1"/>
    <w:rsid w:val="006E05E8"/>
    <w:rsid w:val="006E0988"/>
    <w:rsid w:val="006E0A33"/>
    <w:rsid w:val="006E13F7"/>
    <w:rsid w:val="006E2401"/>
    <w:rsid w:val="006E4087"/>
    <w:rsid w:val="006E672B"/>
    <w:rsid w:val="006E6E09"/>
    <w:rsid w:val="006E7760"/>
    <w:rsid w:val="006E7AA0"/>
    <w:rsid w:val="006E7FE9"/>
    <w:rsid w:val="006F0A3C"/>
    <w:rsid w:val="006F0A48"/>
    <w:rsid w:val="006F19D8"/>
    <w:rsid w:val="006F1D21"/>
    <w:rsid w:val="006F2D7F"/>
    <w:rsid w:val="006F3650"/>
    <w:rsid w:val="006F378E"/>
    <w:rsid w:val="006F4D8E"/>
    <w:rsid w:val="006F54BB"/>
    <w:rsid w:val="006F5D76"/>
    <w:rsid w:val="006F5DF6"/>
    <w:rsid w:val="006F6C6A"/>
    <w:rsid w:val="006F757F"/>
    <w:rsid w:val="00700848"/>
    <w:rsid w:val="00700FDD"/>
    <w:rsid w:val="00701855"/>
    <w:rsid w:val="00702A99"/>
    <w:rsid w:val="007031CA"/>
    <w:rsid w:val="00704520"/>
    <w:rsid w:val="007049F6"/>
    <w:rsid w:val="00704A78"/>
    <w:rsid w:val="00704D8C"/>
    <w:rsid w:val="00704DE2"/>
    <w:rsid w:val="00704DF8"/>
    <w:rsid w:val="00705068"/>
    <w:rsid w:val="007057A0"/>
    <w:rsid w:val="00705B5F"/>
    <w:rsid w:val="00706A29"/>
    <w:rsid w:val="00706E27"/>
    <w:rsid w:val="007105D4"/>
    <w:rsid w:val="00711D20"/>
    <w:rsid w:val="007123E8"/>
    <w:rsid w:val="00714895"/>
    <w:rsid w:val="00714DB1"/>
    <w:rsid w:val="00715927"/>
    <w:rsid w:val="00716E30"/>
    <w:rsid w:val="007170A3"/>
    <w:rsid w:val="007178E3"/>
    <w:rsid w:val="00722246"/>
    <w:rsid w:val="007229D5"/>
    <w:rsid w:val="007233B8"/>
    <w:rsid w:val="007236B6"/>
    <w:rsid w:val="00724CD7"/>
    <w:rsid w:val="00725337"/>
    <w:rsid w:val="00726141"/>
    <w:rsid w:val="0072669A"/>
    <w:rsid w:val="0072752B"/>
    <w:rsid w:val="00727CFF"/>
    <w:rsid w:val="007301BF"/>
    <w:rsid w:val="00730B99"/>
    <w:rsid w:val="00730EDC"/>
    <w:rsid w:val="007310AB"/>
    <w:rsid w:val="00731C02"/>
    <w:rsid w:val="00732234"/>
    <w:rsid w:val="0073347C"/>
    <w:rsid w:val="00733636"/>
    <w:rsid w:val="00733985"/>
    <w:rsid w:val="00733F87"/>
    <w:rsid w:val="00735F17"/>
    <w:rsid w:val="00736178"/>
    <w:rsid w:val="00736527"/>
    <w:rsid w:val="007367FE"/>
    <w:rsid w:val="00737BFC"/>
    <w:rsid w:val="00737DC1"/>
    <w:rsid w:val="00737FE4"/>
    <w:rsid w:val="00740248"/>
    <w:rsid w:val="007407A2"/>
    <w:rsid w:val="00741AEF"/>
    <w:rsid w:val="007422F1"/>
    <w:rsid w:val="007428EE"/>
    <w:rsid w:val="00742FB1"/>
    <w:rsid w:val="0074366B"/>
    <w:rsid w:val="007442EF"/>
    <w:rsid w:val="00746599"/>
    <w:rsid w:val="00746D4F"/>
    <w:rsid w:val="007474C9"/>
    <w:rsid w:val="00747594"/>
    <w:rsid w:val="007479A9"/>
    <w:rsid w:val="00747E57"/>
    <w:rsid w:val="00747FBD"/>
    <w:rsid w:val="00750150"/>
    <w:rsid w:val="00750984"/>
    <w:rsid w:val="00750A65"/>
    <w:rsid w:val="00751EDA"/>
    <w:rsid w:val="007526A2"/>
    <w:rsid w:val="00753089"/>
    <w:rsid w:val="00753445"/>
    <w:rsid w:val="007534A2"/>
    <w:rsid w:val="00753F39"/>
    <w:rsid w:val="00754600"/>
    <w:rsid w:val="00754876"/>
    <w:rsid w:val="00754C3D"/>
    <w:rsid w:val="007552EF"/>
    <w:rsid w:val="0075538F"/>
    <w:rsid w:val="007553A4"/>
    <w:rsid w:val="00755DE1"/>
    <w:rsid w:val="00756528"/>
    <w:rsid w:val="0075670A"/>
    <w:rsid w:val="0075710C"/>
    <w:rsid w:val="00757161"/>
    <w:rsid w:val="007604AC"/>
    <w:rsid w:val="00761DFE"/>
    <w:rsid w:val="00762277"/>
    <w:rsid w:val="0076254E"/>
    <w:rsid w:val="007627F2"/>
    <w:rsid w:val="00763DC8"/>
    <w:rsid w:val="0076451B"/>
    <w:rsid w:val="00764F96"/>
    <w:rsid w:val="007650AF"/>
    <w:rsid w:val="00765128"/>
    <w:rsid w:val="00765FE9"/>
    <w:rsid w:val="007663A7"/>
    <w:rsid w:val="007709FF"/>
    <w:rsid w:val="0077194D"/>
    <w:rsid w:val="00771B6F"/>
    <w:rsid w:val="00773B06"/>
    <w:rsid w:val="00773E26"/>
    <w:rsid w:val="00775D6F"/>
    <w:rsid w:val="007775A8"/>
    <w:rsid w:val="007776D3"/>
    <w:rsid w:val="0077793E"/>
    <w:rsid w:val="00777AB8"/>
    <w:rsid w:val="007801BE"/>
    <w:rsid w:val="0078256D"/>
    <w:rsid w:val="00782B5D"/>
    <w:rsid w:val="00783318"/>
    <w:rsid w:val="0078502E"/>
    <w:rsid w:val="007852AD"/>
    <w:rsid w:val="007854A1"/>
    <w:rsid w:val="007857D2"/>
    <w:rsid w:val="00786F82"/>
    <w:rsid w:val="00787E9E"/>
    <w:rsid w:val="0079027C"/>
    <w:rsid w:val="007909C9"/>
    <w:rsid w:val="007910D1"/>
    <w:rsid w:val="007917B2"/>
    <w:rsid w:val="00792EA5"/>
    <w:rsid w:val="00792ECB"/>
    <w:rsid w:val="007930E8"/>
    <w:rsid w:val="0079349C"/>
    <w:rsid w:val="00793A6C"/>
    <w:rsid w:val="00794160"/>
    <w:rsid w:val="007945FD"/>
    <w:rsid w:val="00794EF8"/>
    <w:rsid w:val="00795296"/>
    <w:rsid w:val="00795AB1"/>
    <w:rsid w:val="0079620C"/>
    <w:rsid w:val="007968BE"/>
    <w:rsid w:val="00796AA3"/>
    <w:rsid w:val="007A01C1"/>
    <w:rsid w:val="007A01E7"/>
    <w:rsid w:val="007A1AD6"/>
    <w:rsid w:val="007A1BEB"/>
    <w:rsid w:val="007A1F40"/>
    <w:rsid w:val="007A2257"/>
    <w:rsid w:val="007A2EFD"/>
    <w:rsid w:val="007A2FC7"/>
    <w:rsid w:val="007A372D"/>
    <w:rsid w:val="007A3D34"/>
    <w:rsid w:val="007A4C41"/>
    <w:rsid w:val="007A59FB"/>
    <w:rsid w:val="007A5A09"/>
    <w:rsid w:val="007A5FCD"/>
    <w:rsid w:val="007A6B6D"/>
    <w:rsid w:val="007A730E"/>
    <w:rsid w:val="007A7504"/>
    <w:rsid w:val="007A7E05"/>
    <w:rsid w:val="007B039F"/>
    <w:rsid w:val="007B0EB2"/>
    <w:rsid w:val="007B18B5"/>
    <w:rsid w:val="007B2A4D"/>
    <w:rsid w:val="007B3059"/>
    <w:rsid w:val="007B324C"/>
    <w:rsid w:val="007B7017"/>
    <w:rsid w:val="007B7098"/>
    <w:rsid w:val="007C027D"/>
    <w:rsid w:val="007C0426"/>
    <w:rsid w:val="007C0EFF"/>
    <w:rsid w:val="007C1E6C"/>
    <w:rsid w:val="007C39FC"/>
    <w:rsid w:val="007C4CC6"/>
    <w:rsid w:val="007C755A"/>
    <w:rsid w:val="007D004A"/>
    <w:rsid w:val="007D0CCE"/>
    <w:rsid w:val="007D1459"/>
    <w:rsid w:val="007D14BC"/>
    <w:rsid w:val="007D2A40"/>
    <w:rsid w:val="007D2B9A"/>
    <w:rsid w:val="007D2DCF"/>
    <w:rsid w:val="007D3A96"/>
    <w:rsid w:val="007D40FA"/>
    <w:rsid w:val="007D48F6"/>
    <w:rsid w:val="007D4B53"/>
    <w:rsid w:val="007D6E95"/>
    <w:rsid w:val="007D7A53"/>
    <w:rsid w:val="007D7B16"/>
    <w:rsid w:val="007E231C"/>
    <w:rsid w:val="007E2CD7"/>
    <w:rsid w:val="007E30E9"/>
    <w:rsid w:val="007E32EB"/>
    <w:rsid w:val="007E3A29"/>
    <w:rsid w:val="007E4741"/>
    <w:rsid w:val="007E51D8"/>
    <w:rsid w:val="007E5A01"/>
    <w:rsid w:val="007E6B55"/>
    <w:rsid w:val="007F08EC"/>
    <w:rsid w:val="007F099E"/>
    <w:rsid w:val="007F16FD"/>
    <w:rsid w:val="007F1F85"/>
    <w:rsid w:val="007F2331"/>
    <w:rsid w:val="007F2684"/>
    <w:rsid w:val="007F2812"/>
    <w:rsid w:val="007F292A"/>
    <w:rsid w:val="007F2BA3"/>
    <w:rsid w:val="007F3278"/>
    <w:rsid w:val="007F3AD6"/>
    <w:rsid w:val="007F3B2C"/>
    <w:rsid w:val="007F45AD"/>
    <w:rsid w:val="007F496B"/>
    <w:rsid w:val="007F53D3"/>
    <w:rsid w:val="007F541E"/>
    <w:rsid w:val="007F58B7"/>
    <w:rsid w:val="007F61F2"/>
    <w:rsid w:val="007F6599"/>
    <w:rsid w:val="007F67BF"/>
    <w:rsid w:val="007F6BBF"/>
    <w:rsid w:val="007F6C8B"/>
    <w:rsid w:val="007F71B7"/>
    <w:rsid w:val="007F7B86"/>
    <w:rsid w:val="0080035B"/>
    <w:rsid w:val="00801364"/>
    <w:rsid w:val="0080509F"/>
    <w:rsid w:val="008051F8"/>
    <w:rsid w:val="0080533E"/>
    <w:rsid w:val="0080584B"/>
    <w:rsid w:val="00806138"/>
    <w:rsid w:val="00806729"/>
    <w:rsid w:val="00806813"/>
    <w:rsid w:val="00806E70"/>
    <w:rsid w:val="008070A6"/>
    <w:rsid w:val="008072D3"/>
    <w:rsid w:val="008078A1"/>
    <w:rsid w:val="00810664"/>
    <w:rsid w:val="00811AF8"/>
    <w:rsid w:val="00811D4F"/>
    <w:rsid w:val="008120CA"/>
    <w:rsid w:val="00812BE7"/>
    <w:rsid w:val="00813949"/>
    <w:rsid w:val="00813E99"/>
    <w:rsid w:val="00814486"/>
    <w:rsid w:val="00814737"/>
    <w:rsid w:val="00815E44"/>
    <w:rsid w:val="008163E6"/>
    <w:rsid w:val="00816BA8"/>
    <w:rsid w:val="00816E7F"/>
    <w:rsid w:val="00817203"/>
    <w:rsid w:val="008175DC"/>
    <w:rsid w:val="008177B1"/>
    <w:rsid w:val="00817820"/>
    <w:rsid w:val="008178AC"/>
    <w:rsid w:val="00817C72"/>
    <w:rsid w:val="00817FA9"/>
    <w:rsid w:val="008207F2"/>
    <w:rsid w:val="00821ABA"/>
    <w:rsid w:val="00821F31"/>
    <w:rsid w:val="00823190"/>
    <w:rsid w:val="00825A58"/>
    <w:rsid w:val="00826D09"/>
    <w:rsid w:val="008275E3"/>
    <w:rsid w:val="008276D4"/>
    <w:rsid w:val="00827702"/>
    <w:rsid w:val="00827B6E"/>
    <w:rsid w:val="00830E56"/>
    <w:rsid w:val="008316B5"/>
    <w:rsid w:val="00833175"/>
    <w:rsid w:val="00833C00"/>
    <w:rsid w:val="00833FCE"/>
    <w:rsid w:val="008341C5"/>
    <w:rsid w:val="0083486B"/>
    <w:rsid w:val="00836394"/>
    <w:rsid w:val="008370CC"/>
    <w:rsid w:val="008373EF"/>
    <w:rsid w:val="0083748E"/>
    <w:rsid w:val="00837A4E"/>
    <w:rsid w:val="00837C91"/>
    <w:rsid w:val="00841C5F"/>
    <w:rsid w:val="008424CD"/>
    <w:rsid w:val="00845FEA"/>
    <w:rsid w:val="00846CA6"/>
    <w:rsid w:val="00846DA2"/>
    <w:rsid w:val="00847C3F"/>
    <w:rsid w:val="00850EDC"/>
    <w:rsid w:val="00850F7F"/>
    <w:rsid w:val="008513C9"/>
    <w:rsid w:val="008516DE"/>
    <w:rsid w:val="00851C6E"/>
    <w:rsid w:val="00852082"/>
    <w:rsid w:val="00853671"/>
    <w:rsid w:val="0085408B"/>
    <w:rsid w:val="0085487D"/>
    <w:rsid w:val="0085544F"/>
    <w:rsid w:val="00855651"/>
    <w:rsid w:val="0085567F"/>
    <w:rsid w:val="00855A27"/>
    <w:rsid w:val="008569E1"/>
    <w:rsid w:val="00856A46"/>
    <w:rsid w:val="00861547"/>
    <w:rsid w:val="00861873"/>
    <w:rsid w:val="00861F89"/>
    <w:rsid w:val="0086248C"/>
    <w:rsid w:val="008625EA"/>
    <w:rsid w:val="00862D5D"/>
    <w:rsid w:val="00863107"/>
    <w:rsid w:val="00863269"/>
    <w:rsid w:val="008637AF"/>
    <w:rsid w:val="00863E9D"/>
    <w:rsid w:val="00865BFF"/>
    <w:rsid w:val="00865DB5"/>
    <w:rsid w:val="008674D1"/>
    <w:rsid w:val="00870354"/>
    <w:rsid w:val="00870CA1"/>
    <w:rsid w:val="008713F5"/>
    <w:rsid w:val="0087187A"/>
    <w:rsid w:val="00871D4B"/>
    <w:rsid w:val="00872769"/>
    <w:rsid w:val="0087287B"/>
    <w:rsid w:val="00872C1F"/>
    <w:rsid w:val="008730EC"/>
    <w:rsid w:val="00873DFC"/>
    <w:rsid w:val="00874B04"/>
    <w:rsid w:val="00875AA8"/>
    <w:rsid w:val="00876B28"/>
    <w:rsid w:val="00877012"/>
    <w:rsid w:val="00877B6A"/>
    <w:rsid w:val="008801FE"/>
    <w:rsid w:val="0088111B"/>
    <w:rsid w:val="00881683"/>
    <w:rsid w:val="00883029"/>
    <w:rsid w:val="0088324D"/>
    <w:rsid w:val="00883CE1"/>
    <w:rsid w:val="008846F4"/>
    <w:rsid w:val="00885309"/>
    <w:rsid w:val="0088588F"/>
    <w:rsid w:val="00885B61"/>
    <w:rsid w:val="00885DDF"/>
    <w:rsid w:val="00886003"/>
    <w:rsid w:val="00886CC3"/>
    <w:rsid w:val="00886D3A"/>
    <w:rsid w:val="00887669"/>
    <w:rsid w:val="00887BA0"/>
    <w:rsid w:val="00887F51"/>
    <w:rsid w:val="0089119D"/>
    <w:rsid w:val="0089192C"/>
    <w:rsid w:val="008933AD"/>
    <w:rsid w:val="008944C9"/>
    <w:rsid w:val="00894716"/>
    <w:rsid w:val="0089481A"/>
    <w:rsid w:val="008948DC"/>
    <w:rsid w:val="00894CDD"/>
    <w:rsid w:val="00896732"/>
    <w:rsid w:val="00897E9B"/>
    <w:rsid w:val="008A14C3"/>
    <w:rsid w:val="008A17BB"/>
    <w:rsid w:val="008A25A6"/>
    <w:rsid w:val="008A2BCD"/>
    <w:rsid w:val="008A2BE7"/>
    <w:rsid w:val="008A307B"/>
    <w:rsid w:val="008A3377"/>
    <w:rsid w:val="008A33DE"/>
    <w:rsid w:val="008A3DCB"/>
    <w:rsid w:val="008A42DE"/>
    <w:rsid w:val="008A4F64"/>
    <w:rsid w:val="008A62D3"/>
    <w:rsid w:val="008A7C57"/>
    <w:rsid w:val="008A7D5D"/>
    <w:rsid w:val="008B10D8"/>
    <w:rsid w:val="008B13EC"/>
    <w:rsid w:val="008B1BAF"/>
    <w:rsid w:val="008B1DBA"/>
    <w:rsid w:val="008B20FF"/>
    <w:rsid w:val="008B2F30"/>
    <w:rsid w:val="008B3729"/>
    <w:rsid w:val="008B3BEC"/>
    <w:rsid w:val="008B439A"/>
    <w:rsid w:val="008B569B"/>
    <w:rsid w:val="008B5C94"/>
    <w:rsid w:val="008B6491"/>
    <w:rsid w:val="008B6E7A"/>
    <w:rsid w:val="008C0580"/>
    <w:rsid w:val="008C18E4"/>
    <w:rsid w:val="008C2864"/>
    <w:rsid w:val="008C2948"/>
    <w:rsid w:val="008C2B0B"/>
    <w:rsid w:val="008C3486"/>
    <w:rsid w:val="008C390C"/>
    <w:rsid w:val="008C3F47"/>
    <w:rsid w:val="008C6634"/>
    <w:rsid w:val="008C6761"/>
    <w:rsid w:val="008C769A"/>
    <w:rsid w:val="008C7D9D"/>
    <w:rsid w:val="008D0229"/>
    <w:rsid w:val="008D09C7"/>
    <w:rsid w:val="008D0C5B"/>
    <w:rsid w:val="008D10FE"/>
    <w:rsid w:val="008D2AC5"/>
    <w:rsid w:val="008D3B6B"/>
    <w:rsid w:val="008D60B9"/>
    <w:rsid w:val="008D6734"/>
    <w:rsid w:val="008E085E"/>
    <w:rsid w:val="008E0D00"/>
    <w:rsid w:val="008E1CD5"/>
    <w:rsid w:val="008E226B"/>
    <w:rsid w:val="008E3305"/>
    <w:rsid w:val="008E375B"/>
    <w:rsid w:val="008E39E7"/>
    <w:rsid w:val="008E3E5C"/>
    <w:rsid w:val="008E5619"/>
    <w:rsid w:val="008E585E"/>
    <w:rsid w:val="008E5E71"/>
    <w:rsid w:val="008E6316"/>
    <w:rsid w:val="008E683E"/>
    <w:rsid w:val="008F0544"/>
    <w:rsid w:val="008F0D87"/>
    <w:rsid w:val="008F1034"/>
    <w:rsid w:val="008F13FE"/>
    <w:rsid w:val="008F21DB"/>
    <w:rsid w:val="008F27C2"/>
    <w:rsid w:val="008F3C5B"/>
    <w:rsid w:val="008F403B"/>
    <w:rsid w:val="008F4C8C"/>
    <w:rsid w:val="008F5372"/>
    <w:rsid w:val="008F5CED"/>
    <w:rsid w:val="008F642B"/>
    <w:rsid w:val="008F690D"/>
    <w:rsid w:val="008F6C80"/>
    <w:rsid w:val="008F71CC"/>
    <w:rsid w:val="008F7299"/>
    <w:rsid w:val="008F76C1"/>
    <w:rsid w:val="008F77B3"/>
    <w:rsid w:val="008F7C79"/>
    <w:rsid w:val="0090095C"/>
    <w:rsid w:val="00900B9E"/>
    <w:rsid w:val="00900F27"/>
    <w:rsid w:val="00901719"/>
    <w:rsid w:val="00901B53"/>
    <w:rsid w:val="00901F59"/>
    <w:rsid w:val="00902A75"/>
    <w:rsid w:val="00902FDE"/>
    <w:rsid w:val="00903302"/>
    <w:rsid w:val="0090448D"/>
    <w:rsid w:val="00904579"/>
    <w:rsid w:val="00904F5E"/>
    <w:rsid w:val="0090520D"/>
    <w:rsid w:val="009076C4"/>
    <w:rsid w:val="009076DF"/>
    <w:rsid w:val="0090781F"/>
    <w:rsid w:val="00907941"/>
    <w:rsid w:val="00907A1C"/>
    <w:rsid w:val="00907EF1"/>
    <w:rsid w:val="00910780"/>
    <w:rsid w:val="009107E6"/>
    <w:rsid w:val="00911783"/>
    <w:rsid w:val="00911BD3"/>
    <w:rsid w:val="00913797"/>
    <w:rsid w:val="00913A72"/>
    <w:rsid w:val="00914258"/>
    <w:rsid w:val="00914895"/>
    <w:rsid w:val="00914B82"/>
    <w:rsid w:val="00915CD4"/>
    <w:rsid w:val="00916A44"/>
    <w:rsid w:val="00916FD0"/>
    <w:rsid w:val="00920C6C"/>
    <w:rsid w:val="00920E63"/>
    <w:rsid w:val="00922246"/>
    <w:rsid w:val="009230C3"/>
    <w:rsid w:val="00924BC5"/>
    <w:rsid w:val="009259FD"/>
    <w:rsid w:val="00926456"/>
    <w:rsid w:val="009269A7"/>
    <w:rsid w:val="0092712E"/>
    <w:rsid w:val="00927187"/>
    <w:rsid w:val="009272C8"/>
    <w:rsid w:val="00927557"/>
    <w:rsid w:val="009306C3"/>
    <w:rsid w:val="00930C11"/>
    <w:rsid w:val="009312D9"/>
    <w:rsid w:val="0093143B"/>
    <w:rsid w:val="009316C8"/>
    <w:rsid w:val="009323B2"/>
    <w:rsid w:val="00933CBF"/>
    <w:rsid w:val="009349D4"/>
    <w:rsid w:val="00934AC9"/>
    <w:rsid w:val="00934CFD"/>
    <w:rsid w:val="009360A6"/>
    <w:rsid w:val="0093630C"/>
    <w:rsid w:val="00937476"/>
    <w:rsid w:val="00937DBA"/>
    <w:rsid w:val="009402C0"/>
    <w:rsid w:val="009407B5"/>
    <w:rsid w:val="009409CB"/>
    <w:rsid w:val="00940FE1"/>
    <w:rsid w:val="00943923"/>
    <w:rsid w:val="0094395E"/>
    <w:rsid w:val="00945968"/>
    <w:rsid w:val="00945E40"/>
    <w:rsid w:val="009460DF"/>
    <w:rsid w:val="009474FF"/>
    <w:rsid w:val="009505A0"/>
    <w:rsid w:val="00950A93"/>
    <w:rsid w:val="00952413"/>
    <w:rsid w:val="00952B98"/>
    <w:rsid w:val="009543F6"/>
    <w:rsid w:val="009547E4"/>
    <w:rsid w:val="0095536B"/>
    <w:rsid w:val="00955385"/>
    <w:rsid w:val="009565DF"/>
    <w:rsid w:val="00956608"/>
    <w:rsid w:val="009603F8"/>
    <w:rsid w:val="00960423"/>
    <w:rsid w:val="00960833"/>
    <w:rsid w:val="009609B0"/>
    <w:rsid w:val="00960F93"/>
    <w:rsid w:val="00961820"/>
    <w:rsid w:val="009649C6"/>
    <w:rsid w:val="00964E79"/>
    <w:rsid w:val="00965210"/>
    <w:rsid w:val="00966884"/>
    <w:rsid w:val="00966B30"/>
    <w:rsid w:val="009673E2"/>
    <w:rsid w:val="0096766C"/>
    <w:rsid w:val="0096769A"/>
    <w:rsid w:val="0097111B"/>
    <w:rsid w:val="009718A7"/>
    <w:rsid w:val="00972C91"/>
    <w:rsid w:val="00973641"/>
    <w:rsid w:val="00974022"/>
    <w:rsid w:val="009756A4"/>
    <w:rsid w:val="009760F8"/>
    <w:rsid w:val="00976246"/>
    <w:rsid w:val="00977130"/>
    <w:rsid w:val="00977229"/>
    <w:rsid w:val="00983857"/>
    <w:rsid w:val="009839C9"/>
    <w:rsid w:val="0098418B"/>
    <w:rsid w:val="009844D9"/>
    <w:rsid w:val="00984C19"/>
    <w:rsid w:val="00985004"/>
    <w:rsid w:val="00986647"/>
    <w:rsid w:val="00987A1A"/>
    <w:rsid w:val="00990618"/>
    <w:rsid w:val="00990A06"/>
    <w:rsid w:val="00991266"/>
    <w:rsid w:val="009928A5"/>
    <w:rsid w:val="00992930"/>
    <w:rsid w:val="00993394"/>
    <w:rsid w:val="009938EE"/>
    <w:rsid w:val="00993EDE"/>
    <w:rsid w:val="00994BB8"/>
    <w:rsid w:val="0099536C"/>
    <w:rsid w:val="00995370"/>
    <w:rsid w:val="00995D06"/>
    <w:rsid w:val="00995D48"/>
    <w:rsid w:val="0099736E"/>
    <w:rsid w:val="0099782D"/>
    <w:rsid w:val="009A0E80"/>
    <w:rsid w:val="009A1B83"/>
    <w:rsid w:val="009A1C74"/>
    <w:rsid w:val="009A28C4"/>
    <w:rsid w:val="009A2D60"/>
    <w:rsid w:val="009A2FF1"/>
    <w:rsid w:val="009A34E7"/>
    <w:rsid w:val="009A4F64"/>
    <w:rsid w:val="009A59B6"/>
    <w:rsid w:val="009A6031"/>
    <w:rsid w:val="009A608D"/>
    <w:rsid w:val="009A7B32"/>
    <w:rsid w:val="009A7E02"/>
    <w:rsid w:val="009B05F9"/>
    <w:rsid w:val="009B0796"/>
    <w:rsid w:val="009B0A64"/>
    <w:rsid w:val="009B130B"/>
    <w:rsid w:val="009B1D2E"/>
    <w:rsid w:val="009B20C2"/>
    <w:rsid w:val="009B22C3"/>
    <w:rsid w:val="009B2A66"/>
    <w:rsid w:val="009B3043"/>
    <w:rsid w:val="009B403C"/>
    <w:rsid w:val="009B4A46"/>
    <w:rsid w:val="009B5003"/>
    <w:rsid w:val="009B59B6"/>
    <w:rsid w:val="009B5B5B"/>
    <w:rsid w:val="009B5BD5"/>
    <w:rsid w:val="009B6745"/>
    <w:rsid w:val="009B6892"/>
    <w:rsid w:val="009C08E0"/>
    <w:rsid w:val="009C16B2"/>
    <w:rsid w:val="009C272A"/>
    <w:rsid w:val="009C2BC8"/>
    <w:rsid w:val="009C2F99"/>
    <w:rsid w:val="009C51F7"/>
    <w:rsid w:val="009C582A"/>
    <w:rsid w:val="009C5A77"/>
    <w:rsid w:val="009C5CC9"/>
    <w:rsid w:val="009C65D9"/>
    <w:rsid w:val="009C68BB"/>
    <w:rsid w:val="009C750B"/>
    <w:rsid w:val="009D0480"/>
    <w:rsid w:val="009D07C3"/>
    <w:rsid w:val="009D08E9"/>
    <w:rsid w:val="009D097B"/>
    <w:rsid w:val="009D13DC"/>
    <w:rsid w:val="009D1477"/>
    <w:rsid w:val="009D283A"/>
    <w:rsid w:val="009D369F"/>
    <w:rsid w:val="009D3F29"/>
    <w:rsid w:val="009D4476"/>
    <w:rsid w:val="009D46A9"/>
    <w:rsid w:val="009D5832"/>
    <w:rsid w:val="009D6993"/>
    <w:rsid w:val="009D79A0"/>
    <w:rsid w:val="009E0348"/>
    <w:rsid w:val="009E07D7"/>
    <w:rsid w:val="009E12F7"/>
    <w:rsid w:val="009E1698"/>
    <w:rsid w:val="009E20E8"/>
    <w:rsid w:val="009E2616"/>
    <w:rsid w:val="009E3980"/>
    <w:rsid w:val="009E428C"/>
    <w:rsid w:val="009E52FA"/>
    <w:rsid w:val="009E543C"/>
    <w:rsid w:val="009E7CEA"/>
    <w:rsid w:val="009F0D49"/>
    <w:rsid w:val="009F0E5A"/>
    <w:rsid w:val="009F1677"/>
    <w:rsid w:val="009F3E6C"/>
    <w:rsid w:val="009F4A00"/>
    <w:rsid w:val="009F4E35"/>
    <w:rsid w:val="009F52E8"/>
    <w:rsid w:val="009F5816"/>
    <w:rsid w:val="009F70FF"/>
    <w:rsid w:val="00A010C0"/>
    <w:rsid w:val="00A012E7"/>
    <w:rsid w:val="00A0141F"/>
    <w:rsid w:val="00A035CF"/>
    <w:rsid w:val="00A03CAD"/>
    <w:rsid w:val="00A05989"/>
    <w:rsid w:val="00A062D4"/>
    <w:rsid w:val="00A06C19"/>
    <w:rsid w:val="00A100DE"/>
    <w:rsid w:val="00A10274"/>
    <w:rsid w:val="00A1044C"/>
    <w:rsid w:val="00A10B9C"/>
    <w:rsid w:val="00A12CC0"/>
    <w:rsid w:val="00A13234"/>
    <w:rsid w:val="00A14181"/>
    <w:rsid w:val="00A14364"/>
    <w:rsid w:val="00A16C75"/>
    <w:rsid w:val="00A17990"/>
    <w:rsid w:val="00A20AF5"/>
    <w:rsid w:val="00A21223"/>
    <w:rsid w:val="00A22A13"/>
    <w:rsid w:val="00A24C60"/>
    <w:rsid w:val="00A25425"/>
    <w:rsid w:val="00A2548F"/>
    <w:rsid w:val="00A2603B"/>
    <w:rsid w:val="00A27005"/>
    <w:rsid w:val="00A27C71"/>
    <w:rsid w:val="00A322D0"/>
    <w:rsid w:val="00A33707"/>
    <w:rsid w:val="00A33EBB"/>
    <w:rsid w:val="00A34BE5"/>
    <w:rsid w:val="00A34C62"/>
    <w:rsid w:val="00A35835"/>
    <w:rsid w:val="00A35A5C"/>
    <w:rsid w:val="00A36362"/>
    <w:rsid w:val="00A36A9B"/>
    <w:rsid w:val="00A405D4"/>
    <w:rsid w:val="00A41857"/>
    <w:rsid w:val="00A424AC"/>
    <w:rsid w:val="00A42BF8"/>
    <w:rsid w:val="00A42E2D"/>
    <w:rsid w:val="00A44B53"/>
    <w:rsid w:val="00A450EE"/>
    <w:rsid w:val="00A45E8D"/>
    <w:rsid w:val="00A469BA"/>
    <w:rsid w:val="00A46C67"/>
    <w:rsid w:val="00A470E7"/>
    <w:rsid w:val="00A47932"/>
    <w:rsid w:val="00A50261"/>
    <w:rsid w:val="00A507F0"/>
    <w:rsid w:val="00A50B3A"/>
    <w:rsid w:val="00A52D23"/>
    <w:rsid w:val="00A5376A"/>
    <w:rsid w:val="00A54942"/>
    <w:rsid w:val="00A5609B"/>
    <w:rsid w:val="00A5653C"/>
    <w:rsid w:val="00A57797"/>
    <w:rsid w:val="00A57DE2"/>
    <w:rsid w:val="00A617FE"/>
    <w:rsid w:val="00A61829"/>
    <w:rsid w:val="00A619CE"/>
    <w:rsid w:val="00A62417"/>
    <w:rsid w:val="00A62B61"/>
    <w:rsid w:val="00A62F1F"/>
    <w:rsid w:val="00A63312"/>
    <w:rsid w:val="00A638E6"/>
    <w:rsid w:val="00A645D1"/>
    <w:rsid w:val="00A653F4"/>
    <w:rsid w:val="00A66278"/>
    <w:rsid w:val="00A67970"/>
    <w:rsid w:val="00A70562"/>
    <w:rsid w:val="00A70656"/>
    <w:rsid w:val="00A708B1"/>
    <w:rsid w:val="00A709F0"/>
    <w:rsid w:val="00A70E0F"/>
    <w:rsid w:val="00A70EC0"/>
    <w:rsid w:val="00A71011"/>
    <w:rsid w:val="00A71813"/>
    <w:rsid w:val="00A73156"/>
    <w:rsid w:val="00A75AE0"/>
    <w:rsid w:val="00A760EC"/>
    <w:rsid w:val="00A76EB4"/>
    <w:rsid w:val="00A80E20"/>
    <w:rsid w:val="00A8255D"/>
    <w:rsid w:val="00A82DFC"/>
    <w:rsid w:val="00A830C1"/>
    <w:rsid w:val="00A832CD"/>
    <w:rsid w:val="00A83C2D"/>
    <w:rsid w:val="00A84FDC"/>
    <w:rsid w:val="00A857EE"/>
    <w:rsid w:val="00A85B05"/>
    <w:rsid w:val="00A86E64"/>
    <w:rsid w:val="00A87448"/>
    <w:rsid w:val="00A87612"/>
    <w:rsid w:val="00A87620"/>
    <w:rsid w:val="00A87FA9"/>
    <w:rsid w:val="00A905E0"/>
    <w:rsid w:val="00A919CD"/>
    <w:rsid w:val="00A927BB"/>
    <w:rsid w:val="00A92D56"/>
    <w:rsid w:val="00A92ED3"/>
    <w:rsid w:val="00A92ED6"/>
    <w:rsid w:val="00A94D53"/>
    <w:rsid w:val="00A952AF"/>
    <w:rsid w:val="00A952DC"/>
    <w:rsid w:val="00A97339"/>
    <w:rsid w:val="00A975E1"/>
    <w:rsid w:val="00A977F7"/>
    <w:rsid w:val="00AA059D"/>
    <w:rsid w:val="00AA1688"/>
    <w:rsid w:val="00AA1A41"/>
    <w:rsid w:val="00AA1D23"/>
    <w:rsid w:val="00AA328A"/>
    <w:rsid w:val="00AA4217"/>
    <w:rsid w:val="00AA43DC"/>
    <w:rsid w:val="00AA5425"/>
    <w:rsid w:val="00AA76C0"/>
    <w:rsid w:val="00AA7D42"/>
    <w:rsid w:val="00AA7F97"/>
    <w:rsid w:val="00AB0AB7"/>
    <w:rsid w:val="00AB0E64"/>
    <w:rsid w:val="00AB1076"/>
    <w:rsid w:val="00AB1161"/>
    <w:rsid w:val="00AB1A6E"/>
    <w:rsid w:val="00AB1CC8"/>
    <w:rsid w:val="00AB21B8"/>
    <w:rsid w:val="00AB23D1"/>
    <w:rsid w:val="00AB25D4"/>
    <w:rsid w:val="00AB4AD7"/>
    <w:rsid w:val="00AB5898"/>
    <w:rsid w:val="00AB6845"/>
    <w:rsid w:val="00AB7CAC"/>
    <w:rsid w:val="00AC0650"/>
    <w:rsid w:val="00AC1142"/>
    <w:rsid w:val="00AC2047"/>
    <w:rsid w:val="00AC235C"/>
    <w:rsid w:val="00AC2CA2"/>
    <w:rsid w:val="00AC383A"/>
    <w:rsid w:val="00AC4B10"/>
    <w:rsid w:val="00AC60B6"/>
    <w:rsid w:val="00AC6741"/>
    <w:rsid w:val="00AC6FBC"/>
    <w:rsid w:val="00AC7999"/>
    <w:rsid w:val="00AD011C"/>
    <w:rsid w:val="00AD02B8"/>
    <w:rsid w:val="00AD1149"/>
    <w:rsid w:val="00AD1A60"/>
    <w:rsid w:val="00AD1C85"/>
    <w:rsid w:val="00AD3A8C"/>
    <w:rsid w:val="00AD406A"/>
    <w:rsid w:val="00AD49C2"/>
    <w:rsid w:val="00AD5142"/>
    <w:rsid w:val="00AD52D2"/>
    <w:rsid w:val="00AD5EE8"/>
    <w:rsid w:val="00AD6076"/>
    <w:rsid w:val="00AD6488"/>
    <w:rsid w:val="00AD7C74"/>
    <w:rsid w:val="00AD7D2B"/>
    <w:rsid w:val="00AD7F4E"/>
    <w:rsid w:val="00AD7F69"/>
    <w:rsid w:val="00AE132B"/>
    <w:rsid w:val="00AE2246"/>
    <w:rsid w:val="00AE2918"/>
    <w:rsid w:val="00AE29A8"/>
    <w:rsid w:val="00AE2D7A"/>
    <w:rsid w:val="00AE3091"/>
    <w:rsid w:val="00AE39C0"/>
    <w:rsid w:val="00AE3E14"/>
    <w:rsid w:val="00AE4AC4"/>
    <w:rsid w:val="00AE69F9"/>
    <w:rsid w:val="00AF09D4"/>
    <w:rsid w:val="00AF1172"/>
    <w:rsid w:val="00AF1666"/>
    <w:rsid w:val="00AF1AE0"/>
    <w:rsid w:val="00AF1DC8"/>
    <w:rsid w:val="00AF2578"/>
    <w:rsid w:val="00AF2A3F"/>
    <w:rsid w:val="00AF2C7E"/>
    <w:rsid w:val="00AF30E9"/>
    <w:rsid w:val="00AF3C12"/>
    <w:rsid w:val="00AF5683"/>
    <w:rsid w:val="00AF5C11"/>
    <w:rsid w:val="00AF5C2C"/>
    <w:rsid w:val="00AF6F98"/>
    <w:rsid w:val="00AF73D9"/>
    <w:rsid w:val="00AF762C"/>
    <w:rsid w:val="00AF7E6E"/>
    <w:rsid w:val="00B011C4"/>
    <w:rsid w:val="00B0137B"/>
    <w:rsid w:val="00B01FAD"/>
    <w:rsid w:val="00B0308D"/>
    <w:rsid w:val="00B034F3"/>
    <w:rsid w:val="00B03D37"/>
    <w:rsid w:val="00B0620B"/>
    <w:rsid w:val="00B07B7C"/>
    <w:rsid w:val="00B07E13"/>
    <w:rsid w:val="00B07F44"/>
    <w:rsid w:val="00B109ED"/>
    <w:rsid w:val="00B10E60"/>
    <w:rsid w:val="00B111CA"/>
    <w:rsid w:val="00B1172A"/>
    <w:rsid w:val="00B121B3"/>
    <w:rsid w:val="00B12EBE"/>
    <w:rsid w:val="00B13F68"/>
    <w:rsid w:val="00B14443"/>
    <w:rsid w:val="00B162AF"/>
    <w:rsid w:val="00B16B02"/>
    <w:rsid w:val="00B211F5"/>
    <w:rsid w:val="00B21BC5"/>
    <w:rsid w:val="00B224D2"/>
    <w:rsid w:val="00B2370A"/>
    <w:rsid w:val="00B24E7C"/>
    <w:rsid w:val="00B24F32"/>
    <w:rsid w:val="00B25020"/>
    <w:rsid w:val="00B25556"/>
    <w:rsid w:val="00B25F1E"/>
    <w:rsid w:val="00B26C83"/>
    <w:rsid w:val="00B26DE4"/>
    <w:rsid w:val="00B27107"/>
    <w:rsid w:val="00B27CF3"/>
    <w:rsid w:val="00B306E6"/>
    <w:rsid w:val="00B30DE4"/>
    <w:rsid w:val="00B311F5"/>
    <w:rsid w:val="00B31339"/>
    <w:rsid w:val="00B3148B"/>
    <w:rsid w:val="00B31D99"/>
    <w:rsid w:val="00B32C53"/>
    <w:rsid w:val="00B32E71"/>
    <w:rsid w:val="00B33C40"/>
    <w:rsid w:val="00B35383"/>
    <w:rsid w:val="00B355C1"/>
    <w:rsid w:val="00B35EBC"/>
    <w:rsid w:val="00B3692F"/>
    <w:rsid w:val="00B36C8C"/>
    <w:rsid w:val="00B36EFB"/>
    <w:rsid w:val="00B37CBE"/>
    <w:rsid w:val="00B400C6"/>
    <w:rsid w:val="00B40863"/>
    <w:rsid w:val="00B40CB1"/>
    <w:rsid w:val="00B41347"/>
    <w:rsid w:val="00B41A99"/>
    <w:rsid w:val="00B41AA7"/>
    <w:rsid w:val="00B42A0A"/>
    <w:rsid w:val="00B42A76"/>
    <w:rsid w:val="00B42ABD"/>
    <w:rsid w:val="00B42AC6"/>
    <w:rsid w:val="00B43516"/>
    <w:rsid w:val="00B43D2F"/>
    <w:rsid w:val="00B442BB"/>
    <w:rsid w:val="00B444E1"/>
    <w:rsid w:val="00B44C5C"/>
    <w:rsid w:val="00B45198"/>
    <w:rsid w:val="00B4561D"/>
    <w:rsid w:val="00B457F4"/>
    <w:rsid w:val="00B47BD7"/>
    <w:rsid w:val="00B47D3B"/>
    <w:rsid w:val="00B528CF"/>
    <w:rsid w:val="00B52948"/>
    <w:rsid w:val="00B52E08"/>
    <w:rsid w:val="00B52E4B"/>
    <w:rsid w:val="00B53140"/>
    <w:rsid w:val="00B53362"/>
    <w:rsid w:val="00B552F0"/>
    <w:rsid w:val="00B55E68"/>
    <w:rsid w:val="00B606E9"/>
    <w:rsid w:val="00B610B4"/>
    <w:rsid w:val="00B62733"/>
    <w:rsid w:val="00B64519"/>
    <w:rsid w:val="00B6454E"/>
    <w:rsid w:val="00B64C31"/>
    <w:rsid w:val="00B6511F"/>
    <w:rsid w:val="00B65A80"/>
    <w:rsid w:val="00B662B1"/>
    <w:rsid w:val="00B7038A"/>
    <w:rsid w:val="00B70DA9"/>
    <w:rsid w:val="00B711FE"/>
    <w:rsid w:val="00B71624"/>
    <w:rsid w:val="00B71DC2"/>
    <w:rsid w:val="00B71FE9"/>
    <w:rsid w:val="00B73362"/>
    <w:rsid w:val="00B736DF"/>
    <w:rsid w:val="00B739AB"/>
    <w:rsid w:val="00B741B0"/>
    <w:rsid w:val="00B74D6C"/>
    <w:rsid w:val="00B74F65"/>
    <w:rsid w:val="00B75932"/>
    <w:rsid w:val="00B75CCA"/>
    <w:rsid w:val="00B75E04"/>
    <w:rsid w:val="00B8077C"/>
    <w:rsid w:val="00B80C11"/>
    <w:rsid w:val="00B80E61"/>
    <w:rsid w:val="00B810A3"/>
    <w:rsid w:val="00B81189"/>
    <w:rsid w:val="00B819A1"/>
    <w:rsid w:val="00B823E6"/>
    <w:rsid w:val="00B82697"/>
    <w:rsid w:val="00B8283C"/>
    <w:rsid w:val="00B8285F"/>
    <w:rsid w:val="00B83540"/>
    <w:rsid w:val="00B83826"/>
    <w:rsid w:val="00B849D5"/>
    <w:rsid w:val="00B849FF"/>
    <w:rsid w:val="00B84DFE"/>
    <w:rsid w:val="00B84EE8"/>
    <w:rsid w:val="00B8635B"/>
    <w:rsid w:val="00B864A5"/>
    <w:rsid w:val="00B86F64"/>
    <w:rsid w:val="00B9060B"/>
    <w:rsid w:val="00B907A7"/>
    <w:rsid w:val="00B90A42"/>
    <w:rsid w:val="00B90D2B"/>
    <w:rsid w:val="00B9134C"/>
    <w:rsid w:val="00B92097"/>
    <w:rsid w:val="00B927CA"/>
    <w:rsid w:val="00B930BF"/>
    <w:rsid w:val="00B9385A"/>
    <w:rsid w:val="00B93FBE"/>
    <w:rsid w:val="00B944A2"/>
    <w:rsid w:val="00B94528"/>
    <w:rsid w:val="00B94C5F"/>
    <w:rsid w:val="00B94D7B"/>
    <w:rsid w:val="00B96896"/>
    <w:rsid w:val="00B96A06"/>
    <w:rsid w:val="00B97325"/>
    <w:rsid w:val="00B97D89"/>
    <w:rsid w:val="00BA207A"/>
    <w:rsid w:val="00BA20C9"/>
    <w:rsid w:val="00BA2A05"/>
    <w:rsid w:val="00BA38A3"/>
    <w:rsid w:val="00BA412B"/>
    <w:rsid w:val="00BA44F6"/>
    <w:rsid w:val="00BA512A"/>
    <w:rsid w:val="00BA5B5E"/>
    <w:rsid w:val="00BA60AD"/>
    <w:rsid w:val="00BA61E6"/>
    <w:rsid w:val="00BA6391"/>
    <w:rsid w:val="00BA65CE"/>
    <w:rsid w:val="00BA67C6"/>
    <w:rsid w:val="00BA6FFF"/>
    <w:rsid w:val="00BA70B2"/>
    <w:rsid w:val="00BA76B3"/>
    <w:rsid w:val="00BB01F0"/>
    <w:rsid w:val="00BB0984"/>
    <w:rsid w:val="00BB0ECC"/>
    <w:rsid w:val="00BB203F"/>
    <w:rsid w:val="00BB2793"/>
    <w:rsid w:val="00BB3082"/>
    <w:rsid w:val="00BB410A"/>
    <w:rsid w:val="00BB4C5E"/>
    <w:rsid w:val="00BB74F5"/>
    <w:rsid w:val="00BB7A62"/>
    <w:rsid w:val="00BC094A"/>
    <w:rsid w:val="00BC1996"/>
    <w:rsid w:val="00BC2419"/>
    <w:rsid w:val="00BC3248"/>
    <w:rsid w:val="00BC33EA"/>
    <w:rsid w:val="00BC34A3"/>
    <w:rsid w:val="00BC36DE"/>
    <w:rsid w:val="00BC3AC3"/>
    <w:rsid w:val="00BC3CDE"/>
    <w:rsid w:val="00BC4133"/>
    <w:rsid w:val="00BC538A"/>
    <w:rsid w:val="00BC607D"/>
    <w:rsid w:val="00BC6BD8"/>
    <w:rsid w:val="00BC7769"/>
    <w:rsid w:val="00BC7FBF"/>
    <w:rsid w:val="00BD00A1"/>
    <w:rsid w:val="00BD10CE"/>
    <w:rsid w:val="00BD1DC4"/>
    <w:rsid w:val="00BD41FC"/>
    <w:rsid w:val="00BD50F3"/>
    <w:rsid w:val="00BD6198"/>
    <w:rsid w:val="00BD642B"/>
    <w:rsid w:val="00BD6AEB"/>
    <w:rsid w:val="00BD7EA5"/>
    <w:rsid w:val="00BE0040"/>
    <w:rsid w:val="00BE0224"/>
    <w:rsid w:val="00BE0BD2"/>
    <w:rsid w:val="00BE0DE0"/>
    <w:rsid w:val="00BE20EE"/>
    <w:rsid w:val="00BE2E91"/>
    <w:rsid w:val="00BE3CF1"/>
    <w:rsid w:val="00BE4298"/>
    <w:rsid w:val="00BE5C3D"/>
    <w:rsid w:val="00BE7C16"/>
    <w:rsid w:val="00BE7EB0"/>
    <w:rsid w:val="00BF07DB"/>
    <w:rsid w:val="00BF20A8"/>
    <w:rsid w:val="00BF258A"/>
    <w:rsid w:val="00BF26E2"/>
    <w:rsid w:val="00BF2CC7"/>
    <w:rsid w:val="00BF2D5A"/>
    <w:rsid w:val="00BF330C"/>
    <w:rsid w:val="00BF3699"/>
    <w:rsid w:val="00BF38C2"/>
    <w:rsid w:val="00BF3AA9"/>
    <w:rsid w:val="00BF51D7"/>
    <w:rsid w:val="00BF541A"/>
    <w:rsid w:val="00BF57F3"/>
    <w:rsid w:val="00BF5E73"/>
    <w:rsid w:val="00BF664E"/>
    <w:rsid w:val="00BF6DF8"/>
    <w:rsid w:val="00BF75C4"/>
    <w:rsid w:val="00BF7CCA"/>
    <w:rsid w:val="00BF7D13"/>
    <w:rsid w:val="00C00B06"/>
    <w:rsid w:val="00C00F25"/>
    <w:rsid w:val="00C011D2"/>
    <w:rsid w:val="00C012ED"/>
    <w:rsid w:val="00C01CAD"/>
    <w:rsid w:val="00C01FD4"/>
    <w:rsid w:val="00C0224F"/>
    <w:rsid w:val="00C027D5"/>
    <w:rsid w:val="00C03299"/>
    <w:rsid w:val="00C03844"/>
    <w:rsid w:val="00C040E0"/>
    <w:rsid w:val="00C04553"/>
    <w:rsid w:val="00C04E3A"/>
    <w:rsid w:val="00C05590"/>
    <w:rsid w:val="00C055C8"/>
    <w:rsid w:val="00C0618C"/>
    <w:rsid w:val="00C10BF7"/>
    <w:rsid w:val="00C12A97"/>
    <w:rsid w:val="00C14814"/>
    <w:rsid w:val="00C159D5"/>
    <w:rsid w:val="00C165FA"/>
    <w:rsid w:val="00C16A0E"/>
    <w:rsid w:val="00C16CF9"/>
    <w:rsid w:val="00C17030"/>
    <w:rsid w:val="00C17859"/>
    <w:rsid w:val="00C215CB"/>
    <w:rsid w:val="00C22E5D"/>
    <w:rsid w:val="00C23351"/>
    <w:rsid w:val="00C23AF8"/>
    <w:rsid w:val="00C2439E"/>
    <w:rsid w:val="00C24A8F"/>
    <w:rsid w:val="00C27234"/>
    <w:rsid w:val="00C3063C"/>
    <w:rsid w:val="00C321BC"/>
    <w:rsid w:val="00C32512"/>
    <w:rsid w:val="00C32F7C"/>
    <w:rsid w:val="00C33E5C"/>
    <w:rsid w:val="00C35D29"/>
    <w:rsid w:val="00C3758D"/>
    <w:rsid w:val="00C37AD9"/>
    <w:rsid w:val="00C41D76"/>
    <w:rsid w:val="00C42532"/>
    <w:rsid w:val="00C42F81"/>
    <w:rsid w:val="00C43AED"/>
    <w:rsid w:val="00C45B6F"/>
    <w:rsid w:val="00C45EC3"/>
    <w:rsid w:val="00C47756"/>
    <w:rsid w:val="00C50061"/>
    <w:rsid w:val="00C50790"/>
    <w:rsid w:val="00C50EA2"/>
    <w:rsid w:val="00C5126F"/>
    <w:rsid w:val="00C5139B"/>
    <w:rsid w:val="00C53F3E"/>
    <w:rsid w:val="00C543C6"/>
    <w:rsid w:val="00C55B8B"/>
    <w:rsid w:val="00C55C1E"/>
    <w:rsid w:val="00C55E21"/>
    <w:rsid w:val="00C56092"/>
    <w:rsid w:val="00C56A9E"/>
    <w:rsid w:val="00C57958"/>
    <w:rsid w:val="00C57B37"/>
    <w:rsid w:val="00C57D01"/>
    <w:rsid w:val="00C60CA8"/>
    <w:rsid w:val="00C6140F"/>
    <w:rsid w:val="00C61510"/>
    <w:rsid w:val="00C61AE3"/>
    <w:rsid w:val="00C621CF"/>
    <w:rsid w:val="00C6239A"/>
    <w:rsid w:val="00C62A75"/>
    <w:rsid w:val="00C631C8"/>
    <w:rsid w:val="00C635ED"/>
    <w:rsid w:val="00C63E2A"/>
    <w:rsid w:val="00C647ED"/>
    <w:rsid w:val="00C6510B"/>
    <w:rsid w:val="00C65551"/>
    <w:rsid w:val="00C65EF6"/>
    <w:rsid w:val="00C663C1"/>
    <w:rsid w:val="00C664A2"/>
    <w:rsid w:val="00C66CEA"/>
    <w:rsid w:val="00C67130"/>
    <w:rsid w:val="00C702C7"/>
    <w:rsid w:val="00C709C3"/>
    <w:rsid w:val="00C70B8A"/>
    <w:rsid w:val="00C70CFB"/>
    <w:rsid w:val="00C7139C"/>
    <w:rsid w:val="00C71557"/>
    <w:rsid w:val="00C71B76"/>
    <w:rsid w:val="00C72BC4"/>
    <w:rsid w:val="00C72BD7"/>
    <w:rsid w:val="00C73B50"/>
    <w:rsid w:val="00C73F84"/>
    <w:rsid w:val="00C74CA4"/>
    <w:rsid w:val="00C7511A"/>
    <w:rsid w:val="00C759F1"/>
    <w:rsid w:val="00C762D3"/>
    <w:rsid w:val="00C7651C"/>
    <w:rsid w:val="00C76BC9"/>
    <w:rsid w:val="00C7709F"/>
    <w:rsid w:val="00C77727"/>
    <w:rsid w:val="00C77B34"/>
    <w:rsid w:val="00C8033C"/>
    <w:rsid w:val="00C8118E"/>
    <w:rsid w:val="00C81661"/>
    <w:rsid w:val="00C81F72"/>
    <w:rsid w:val="00C82018"/>
    <w:rsid w:val="00C82694"/>
    <w:rsid w:val="00C8297B"/>
    <w:rsid w:val="00C82AA9"/>
    <w:rsid w:val="00C84F97"/>
    <w:rsid w:val="00C85F49"/>
    <w:rsid w:val="00C86C23"/>
    <w:rsid w:val="00C87270"/>
    <w:rsid w:val="00C87725"/>
    <w:rsid w:val="00C87ED6"/>
    <w:rsid w:val="00C91E82"/>
    <w:rsid w:val="00C91FBD"/>
    <w:rsid w:val="00C92A86"/>
    <w:rsid w:val="00C9355F"/>
    <w:rsid w:val="00C94E6B"/>
    <w:rsid w:val="00C95007"/>
    <w:rsid w:val="00C95AC1"/>
    <w:rsid w:val="00C96515"/>
    <w:rsid w:val="00C976AF"/>
    <w:rsid w:val="00CA0967"/>
    <w:rsid w:val="00CA0AE3"/>
    <w:rsid w:val="00CA21AB"/>
    <w:rsid w:val="00CA21ED"/>
    <w:rsid w:val="00CA25D7"/>
    <w:rsid w:val="00CA2D6F"/>
    <w:rsid w:val="00CA5ECE"/>
    <w:rsid w:val="00CA6EF8"/>
    <w:rsid w:val="00CA7912"/>
    <w:rsid w:val="00CB1109"/>
    <w:rsid w:val="00CB18A9"/>
    <w:rsid w:val="00CB1C89"/>
    <w:rsid w:val="00CB338C"/>
    <w:rsid w:val="00CB3786"/>
    <w:rsid w:val="00CB4863"/>
    <w:rsid w:val="00CB4BC9"/>
    <w:rsid w:val="00CB517C"/>
    <w:rsid w:val="00CB6D49"/>
    <w:rsid w:val="00CB7301"/>
    <w:rsid w:val="00CB79D3"/>
    <w:rsid w:val="00CC0B15"/>
    <w:rsid w:val="00CC1575"/>
    <w:rsid w:val="00CC25D6"/>
    <w:rsid w:val="00CC2815"/>
    <w:rsid w:val="00CC4FC7"/>
    <w:rsid w:val="00CC554D"/>
    <w:rsid w:val="00CC631C"/>
    <w:rsid w:val="00CC6658"/>
    <w:rsid w:val="00CC7330"/>
    <w:rsid w:val="00CD18BA"/>
    <w:rsid w:val="00CD1A5A"/>
    <w:rsid w:val="00CD2332"/>
    <w:rsid w:val="00CD305B"/>
    <w:rsid w:val="00CD39DD"/>
    <w:rsid w:val="00CD438F"/>
    <w:rsid w:val="00CD4623"/>
    <w:rsid w:val="00CD4901"/>
    <w:rsid w:val="00CD4BFE"/>
    <w:rsid w:val="00CD687E"/>
    <w:rsid w:val="00CD6964"/>
    <w:rsid w:val="00CE0E2D"/>
    <w:rsid w:val="00CE1AC5"/>
    <w:rsid w:val="00CE1F4D"/>
    <w:rsid w:val="00CE3474"/>
    <w:rsid w:val="00CE34F2"/>
    <w:rsid w:val="00CE4FE5"/>
    <w:rsid w:val="00CE56C0"/>
    <w:rsid w:val="00CE591F"/>
    <w:rsid w:val="00CE6402"/>
    <w:rsid w:val="00CE6510"/>
    <w:rsid w:val="00CE6790"/>
    <w:rsid w:val="00CE67DD"/>
    <w:rsid w:val="00CE7ED6"/>
    <w:rsid w:val="00CF013F"/>
    <w:rsid w:val="00CF095A"/>
    <w:rsid w:val="00CF1113"/>
    <w:rsid w:val="00CF22ED"/>
    <w:rsid w:val="00CF2808"/>
    <w:rsid w:val="00CF3431"/>
    <w:rsid w:val="00CF48ED"/>
    <w:rsid w:val="00CF520D"/>
    <w:rsid w:val="00CF68D2"/>
    <w:rsid w:val="00CF6B9C"/>
    <w:rsid w:val="00CF6D42"/>
    <w:rsid w:val="00CF70EA"/>
    <w:rsid w:val="00CF7794"/>
    <w:rsid w:val="00CF7C69"/>
    <w:rsid w:val="00D01B07"/>
    <w:rsid w:val="00D02498"/>
    <w:rsid w:val="00D03F41"/>
    <w:rsid w:val="00D04621"/>
    <w:rsid w:val="00D04A2F"/>
    <w:rsid w:val="00D05B4A"/>
    <w:rsid w:val="00D065E7"/>
    <w:rsid w:val="00D06800"/>
    <w:rsid w:val="00D06838"/>
    <w:rsid w:val="00D06B05"/>
    <w:rsid w:val="00D076BC"/>
    <w:rsid w:val="00D07BA9"/>
    <w:rsid w:val="00D10902"/>
    <w:rsid w:val="00D11CF6"/>
    <w:rsid w:val="00D11D7F"/>
    <w:rsid w:val="00D1298C"/>
    <w:rsid w:val="00D1327C"/>
    <w:rsid w:val="00D13E4A"/>
    <w:rsid w:val="00D13FFA"/>
    <w:rsid w:val="00D14413"/>
    <w:rsid w:val="00D168FD"/>
    <w:rsid w:val="00D16BB1"/>
    <w:rsid w:val="00D17D55"/>
    <w:rsid w:val="00D20615"/>
    <w:rsid w:val="00D20B98"/>
    <w:rsid w:val="00D20D3F"/>
    <w:rsid w:val="00D20EA5"/>
    <w:rsid w:val="00D2107B"/>
    <w:rsid w:val="00D237AD"/>
    <w:rsid w:val="00D23B77"/>
    <w:rsid w:val="00D24E8F"/>
    <w:rsid w:val="00D256C9"/>
    <w:rsid w:val="00D26647"/>
    <w:rsid w:val="00D272E3"/>
    <w:rsid w:val="00D27F0B"/>
    <w:rsid w:val="00D3013A"/>
    <w:rsid w:val="00D30373"/>
    <w:rsid w:val="00D3041D"/>
    <w:rsid w:val="00D3079C"/>
    <w:rsid w:val="00D31717"/>
    <w:rsid w:val="00D32A53"/>
    <w:rsid w:val="00D32FD8"/>
    <w:rsid w:val="00D341EB"/>
    <w:rsid w:val="00D34AD4"/>
    <w:rsid w:val="00D35D9C"/>
    <w:rsid w:val="00D36AFF"/>
    <w:rsid w:val="00D3741B"/>
    <w:rsid w:val="00D37A94"/>
    <w:rsid w:val="00D4022C"/>
    <w:rsid w:val="00D41982"/>
    <w:rsid w:val="00D4384E"/>
    <w:rsid w:val="00D44430"/>
    <w:rsid w:val="00D45152"/>
    <w:rsid w:val="00D455AD"/>
    <w:rsid w:val="00D455D8"/>
    <w:rsid w:val="00D46B52"/>
    <w:rsid w:val="00D47492"/>
    <w:rsid w:val="00D47CF6"/>
    <w:rsid w:val="00D50927"/>
    <w:rsid w:val="00D51542"/>
    <w:rsid w:val="00D51AAF"/>
    <w:rsid w:val="00D51F4D"/>
    <w:rsid w:val="00D53CC5"/>
    <w:rsid w:val="00D5446C"/>
    <w:rsid w:val="00D5539F"/>
    <w:rsid w:val="00D5563A"/>
    <w:rsid w:val="00D55CDF"/>
    <w:rsid w:val="00D55EE7"/>
    <w:rsid w:val="00D55F47"/>
    <w:rsid w:val="00D56404"/>
    <w:rsid w:val="00D57557"/>
    <w:rsid w:val="00D57FB6"/>
    <w:rsid w:val="00D6022E"/>
    <w:rsid w:val="00D60718"/>
    <w:rsid w:val="00D6088B"/>
    <w:rsid w:val="00D60CBC"/>
    <w:rsid w:val="00D60DED"/>
    <w:rsid w:val="00D6165F"/>
    <w:rsid w:val="00D61CDA"/>
    <w:rsid w:val="00D62751"/>
    <w:rsid w:val="00D62BCE"/>
    <w:rsid w:val="00D6324A"/>
    <w:rsid w:val="00D6330A"/>
    <w:rsid w:val="00D63500"/>
    <w:rsid w:val="00D6379D"/>
    <w:rsid w:val="00D641CE"/>
    <w:rsid w:val="00D64A57"/>
    <w:rsid w:val="00D659E1"/>
    <w:rsid w:val="00D65C70"/>
    <w:rsid w:val="00D66544"/>
    <w:rsid w:val="00D677D2"/>
    <w:rsid w:val="00D70780"/>
    <w:rsid w:val="00D71858"/>
    <w:rsid w:val="00D71DEA"/>
    <w:rsid w:val="00D72014"/>
    <w:rsid w:val="00D72DBF"/>
    <w:rsid w:val="00D74661"/>
    <w:rsid w:val="00D74E6F"/>
    <w:rsid w:val="00D76418"/>
    <w:rsid w:val="00D76C8C"/>
    <w:rsid w:val="00D77564"/>
    <w:rsid w:val="00D8194E"/>
    <w:rsid w:val="00D81C1F"/>
    <w:rsid w:val="00D81FF6"/>
    <w:rsid w:val="00D82226"/>
    <w:rsid w:val="00D825FD"/>
    <w:rsid w:val="00D829A8"/>
    <w:rsid w:val="00D82ED8"/>
    <w:rsid w:val="00D830E9"/>
    <w:rsid w:val="00D83BB3"/>
    <w:rsid w:val="00D8449F"/>
    <w:rsid w:val="00D84A0E"/>
    <w:rsid w:val="00D85C06"/>
    <w:rsid w:val="00D86767"/>
    <w:rsid w:val="00D86835"/>
    <w:rsid w:val="00D86FC1"/>
    <w:rsid w:val="00D900C1"/>
    <w:rsid w:val="00D90911"/>
    <w:rsid w:val="00D90AD4"/>
    <w:rsid w:val="00D91333"/>
    <w:rsid w:val="00D92137"/>
    <w:rsid w:val="00D92BA3"/>
    <w:rsid w:val="00D94E01"/>
    <w:rsid w:val="00D94FC3"/>
    <w:rsid w:val="00D966BF"/>
    <w:rsid w:val="00D96A3C"/>
    <w:rsid w:val="00D971CA"/>
    <w:rsid w:val="00D97BCF"/>
    <w:rsid w:val="00D97F68"/>
    <w:rsid w:val="00DA08A8"/>
    <w:rsid w:val="00DA2092"/>
    <w:rsid w:val="00DA275E"/>
    <w:rsid w:val="00DA39FD"/>
    <w:rsid w:val="00DA435A"/>
    <w:rsid w:val="00DA4745"/>
    <w:rsid w:val="00DA57EB"/>
    <w:rsid w:val="00DA63FC"/>
    <w:rsid w:val="00DA6E38"/>
    <w:rsid w:val="00DB077D"/>
    <w:rsid w:val="00DB0AC9"/>
    <w:rsid w:val="00DB0CA6"/>
    <w:rsid w:val="00DB3723"/>
    <w:rsid w:val="00DB3789"/>
    <w:rsid w:val="00DB4979"/>
    <w:rsid w:val="00DB4D41"/>
    <w:rsid w:val="00DB58CF"/>
    <w:rsid w:val="00DB6123"/>
    <w:rsid w:val="00DB7A27"/>
    <w:rsid w:val="00DB7D45"/>
    <w:rsid w:val="00DC04E9"/>
    <w:rsid w:val="00DC0965"/>
    <w:rsid w:val="00DC1279"/>
    <w:rsid w:val="00DC4890"/>
    <w:rsid w:val="00DC495B"/>
    <w:rsid w:val="00DC4C53"/>
    <w:rsid w:val="00DC57D8"/>
    <w:rsid w:val="00DC5B52"/>
    <w:rsid w:val="00DC613D"/>
    <w:rsid w:val="00DC6A81"/>
    <w:rsid w:val="00DC6F4C"/>
    <w:rsid w:val="00DC6FA7"/>
    <w:rsid w:val="00DC7228"/>
    <w:rsid w:val="00DC7C9E"/>
    <w:rsid w:val="00DD0A42"/>
    <w:rsid w:val="00DD1731"/>
    <w:rsid w:val="00DD1DCB"/>
    <w:rsid w:val="00DD21D2"/>
    <w:rsid w:val="00DD260B"/>
    <w:rsid w:val="00DD3C95"/>
    <w:rsid w:val="00DD5028"/>
    <w:rsid w:val="00DD6278"/>
    <w:rsid w:val="00DD6C66"/>
    <w:rsid w:val="00DD77A9"/>
    <w:rsid w:val="00DE01BC"/>
    <w:rsid w:val="00DE1DDF"/>
    <w:rsid w:val="00DE2FFA"/>
    <w:rsid w:val="00DE3A57"/>
    <w:rsid w:val="00DE3B68"/>
    <w:rsid w:val="00DE3F59"/>
    <w:rsid w:val="00DE58F9"/>
    <w:rsid w:val="00DE6EE7"/>
    <w:rsid w:val="00DE76E5"/>
    <w:rsid w:val="00DE79B2"/>
    <w:rsid w:val="00DF00B6"/>
    <w:rsid w:val="00DF0688"/>
    <w:rsid w:val="00DF0A8F"/>
    <w:rsid w:val="00DF1095"/>
    <w:rsid w:val="00DF12F4"/>
    <w:rsid w:val="00DF1729"/>
    <w:rsid w:val="00DF1F98"/>
    <w:rsid w:val="00DF1FEE"/>
    <w:rsid w:val="00DF3CED"/>
    <w:rsid w:val="00DF458D"/>
    <w:rsid w:val="00DF4C61"/>
    <w:rsid w:val="00DF5816"/>
    <w:rsid w:val="00DF5CF5"/>
    <w:rsid w:val="00DF6006"/>
    <w:rsid w:val="00DF6295"/>
    <w:rsid w:val="00DF78B1"/>
    <w:rsid w:val="00DF78B6"/>
    <w:rsid w:val="00E00137"/>
    <w:rsid w:val="00E0049A"/>
    <w:rsid w:val="00E009BA"/>
    <w:rsid w:val="00E00F04"/>
    <w:rsid w:val="00E01495"/>
    <w:rsid w:val="00E01B9C"/>
    <w:rsid w:val="00E01F52"/>
    <w:rsid w:val="00E02907"/>
    <w:rsid w:val="00E03937"/>
    <w:rsid w:val="00E03F1A"/>
    <w:rsid w:val="00E045CA"/>
    <w:rsid w:val="00E04B34"/>
    <w:rsid w:val="00E04CEE"/>
    <w:rsid w:val="00E05986"/>
    <w:rsid w:val="00E05FF3"/>
    <w:rsid w:val="00E0688F"/>
    <w:rsid w:val="00E07550"/>
    <w:rsid w:val="00E0796D"/>
    <w:rsid w:val="00E101C6"/>
    <w:rsid w:val="00E110C0"/>
    <w:rsid w:val="00E114CC"/>
    <w:rsid w:val="00E120A0"/>
    <w:rsid w:val="00E124DC"/>
    <w:rsid w:val="00E12505"/>
    <w:rsid w:val="00E12992"/>
    <w:rsid w:val="00E133CC"/>
    <w:rsid w:val="00E13A5B"/>
    <w:rsid w:val="00E15E4B"/>
    <w:rsid w:val="00E15FF5"/>
    <w:rsid w:val="00E170AE"/>
    <w:rsid w:val="00E17266"/>
    <w:rsid w:val="00E2031A"/>
    <w:rsid w:val="00E2089B"/>
    <w:rsid w:val="00E20CDC"/>
    <w:rsid w:val="00E21006"/>
    <w:rsid w:val="00E21E58"/>
    <w:rsid w:val="00E2212E"/>
    <w:rsid w:val="00E2215B"/>
    <w:rsid w:val="00E22EDD"/>
    <w:rsid w:val="00E233E2"/>
    <w:rsid w:val="00E23560"/>
    <w:rsid w:val="00E236EA"/>
    <w:rsid w:val="00E23CA7"/>
    <w:rsid w:val="00E2469E"/>
    <w:rsid w:val="00E25140"/>
    <w:rsid w:val="00E25A4E"/>
    <w:rsid w:val="00E25DD7"/>
    <w:rsid w:val="00E26171"/>
    <w:rsid w:val="00E27298"/>
    <w:rsid w:val="00E2780B"/>
    <w:rsid w:val="00E27D3E"/>
    <w:rsid w:val="00E3035D"/>
    <w:rsid w:val="00E3067F"/>
    <w:rsid w:val="00E30854"/>
    <w:rsid w:val="00E30875"/>
    <w:rsid w:val="00E32B7A"/>
    <w:rsid w:val="00E335A9"/>
    <w:rsid w:val="00E3475C"/>
    <w:rsid w:val="00E355F2"/>
    <w:rsid w:val="00E355F9"/>
    <w:rsid w:val="00E3578B"/>
    <w:rsid w:val="00E35B6A"/>
    <w:rsid w:val="00E3610E"/>
    <w:rsid w:val="00E36A5D"/>
    <w:rsid w:val="00E36C8E"/>
    <w:rsid w:val="00E41CFC"/>
    <w:rsid w:val="00E42540"/>
    <w:rsid w:val="00E42C76"/>
    <w:rsid w:val="00E44BCF"/>
    <w:rsid w:val="00E45771"/>
    <w:rsid w:val="00E46B4F"/>
    <w:rsid w:val="00E47664"/>
    <w:rsid w:val="00E477F3"/>
    <w:rsid w:val="00E51EE8"/>
    <w:rsid w:val="00E52A01"/>
    <w:rsid w:val="00E52A28"/>
    <w:rsid w:val="00E530AE"/>
    <w:rsid w:val="00E53C8B"/>
    <w:rsid w:val="00E548F2"/>
    <w:rsid w:val="00E5492D"/>
    <w:rsid w:val="00E55D26"/>
    <w:rsid w:val="00E56812"/>
    <w:rsid w:val="00E57DAB"/>
    <w:rsid w:val="00E623E9"/>
    <w:rsid w:val="00E62844"/>
    <w:rsid w:val="00E62A3C"/>
    <w:rsid w:val="00E63ADB"/>
    <w:rsid w:val="00E6463D"/>
    <w:rsid w:val="00E646F0"/>
    <w:rsid w:val="00E64F01"/>
    <w:rsid w:val="00E6508D"/>
    <w:rsid w:val="00E65509"/>
    <w:rsid w:val="00E66C31"/>
    <w:rsid w:val="00E67E91"/>
    <w:rsid w:val="00E67F88"/>
    <w:rsid w:val="00E7105C"/>
    <w:rsid w:val="00E711C2"/>
    <w:rsid w:val="00E717DB"/>
    <w:rsid w:val="00E717F5"/>
    <w:rsid w:val="00E71A7B"/>
    <w:rsid w:val="00E733D9"/>
    <w:rsid w:val="00E736F3"/>
    <w:rsid w:val="00E73A6A"/>
    <w:rsid w:val="00E73B90"/>
    <w:rsid w:val="00E7484A"/>
    <w:rsid w:val="00E74C28"/>
    <w:rsid w:val="00E7544E"/>
    <w:rsid w:val="00E75682"/>
    <w:rsid w:val="00E75994"/>
    <w:rsid w:val="00E76510"/>
    <w:rsid w:val="00E76813"/>
    <w:rsid w:val="00E772E4"/>
    <w:rsid w:val="00E77686"/>
    <w:rsid w:val="00E7773E"/>
    <w:rsid w:val="00E77F30"/>
    <w:rsid w:val="00E80647"/>
    <w:rsid w:val="00E80782"/>
    <w:rsid w:val="00E80E69"/>
    <w:rsid w:val="00E8139E"/>
    <w:rsid w:val="00E81841"/>
    <w:rsid w:val="00E81AC1"/>
    <w:rsid w:val="00E81F11"/>
    <w:rsid w:val="00E82C37"/>
    <w:rsid w:val="00E8386B"/>
    <w:rsid w:val="00E83A15"/>
    <w:rsid w:val="00E83C36"/>
    <w:rsid w:val="00E84099"/>
    <w:rsid w:val="00E84A27"/>
    <w:rsid w:val="00E855DE"/>
    <w:rsid w:val="00E85BC7"/>
    <w:rsid w:val="00E85D5F"/>
    <w:rsid w:val="00E86999"/>
    <w:rsid w:val="00E86AE1"/>
    <w:rsid w:val="00E86AFA"/>
    <w:rsid w:val="00E8793C"/>
    <w:rsid w:val="00E87F48"/>
    <w:rsid w:val="00E90684"/>
    <w:rsid w:val="00E9140B"/>
    <w:rsid w:val="00E9224B"/>
    <w:rsid w:val="00E94B7B"/>
    <w:rsid w:val="00E9596C"/>
    <w:rsid w:val="00E95DED"/>
    <w:rsid w:val="00E96583"/>
    <w:rsid w:val="00E96BBC"/>
    <w:rsid w:val="00E97178"/>
    <w:rsid w:val="00E973A9"/>
    <w:rsid w:val="00E97C77"/>
    <w:rsid w:val="00E97DE4"/>
    <w:rsid w:val="00EA0F1A"/>
    <w:rsid w:val="00EA146C"/>
    <w:rsid w:val="00EA19EA"/>
    <w:rsid w:val="00EA1A9E"/>
    <w:rsid w:val="00EA26B8"/>
    <w:rsid w:val="00EA2DBD"/>
    <w:rsid w:val="00EA33D6"/>
    <w:rsid w:val="00EA5376"/>
    <w:rsid w:val="00EA53EF"/>
    <w:rsid w:val="00EA54C9"/>
    <w:rsid w:val="00EA638E"/>
    <w:rsid w:val="00EA6422"/>
    <w:rsid w:val="00EA76DE"/>
    <w:rsid w:val="00EB1AF4"/>
    <w:rsid w:val="00EB49C7"/>
    <w:rsid w:val="00EB4BC1"/>
    <w:rsid w:val="00EB4F5A"/>
    <w:rsid w:val="00EB570A"/>
    <w:rsid w:val="00EB6D73"/>
    <w:rsid w:val="00EB6DC5"/>
    <w:rsid w:val="00EB6F0E"/>
    <w:rsid w:val="00EB742A"/>
    <w:rsid w:val="00EB7806"/>
    <w:rsid w:val="00EB78E8"/>
    <w:rsid w:val="00EC1B8B"/>
    <w:rsid w:val="00EC203B"/>
    <w:rsid w:val="00EC2A7F"/>
    <w:rsid w:val="00EC3409"/>
    <w:rsid w:val="00EC4C12"/>
    <w:rsid w:val="00EC4C5D"/>
    <w:rsid w:val="00EC4D34"/>
    <w:rsid w:val="00EC4F41"/>
    <w:rsid w:val="00EC61FB"/>
    <w:rsid w:val="00EC6272"/>
    <w:rsid w:val="00EC6C55"/>
    <w:rsid w:val="00EC6F10"/>
    <w:rsid w:val="00EC764A"/>
    <w:rsid w:val="00EC78FB"/>
    <w:rsid w:val="00ED2932"/>
    <w:rsid w:val="00ED370F"/>
    <w:rsid w:val="00ED4136"/>
    <w:rsid w:val="00ED4138"/>
    <w:rsid w:val="00ED4489"/>
    <w:rsid w:val="00ED4755"/>
    <w:rsid w:val="00ED4B75"/>
    <w:rsid w:val="00ED6154"/>
    <w:rsid w:val="00ED745B"/>
    <w:rsid w:val="00ED7764"/>
    <w:rsid w:val="00ED7961"/>
    <w:rsid w:val="00EE0193"/>
    <w:rsid w:val="00EE0D76"/>
    <w:rsid w:val="00EE1039"/>
    <w:rsid w:val="00EE2D32"/>
    <w:rsid w:val="00EE36AE"/>
    <w:rsid w:val="00EE38D4"/>
    <w:rsid w:val="00EE395C"/>
    <w:rsid w:val="00EE543D"/>
    <w:rsid w:val="00EE58AC"/>
    <w:rsid w:val="00EE6F61"/>
    <w:rsid w:val="00EE705A"/>
    <w:rsid w:val="00EE7301"/>
    <w:rsid w:val="00EF0702"/>
    <w:rsid w:val="00EF0CD4"/>
    <w:rsid w:val="00EF1904"/>
    <w:rsid w:val="00EF37B2"/>
    <w:rsid w:val="00EF39B8"/>
    <w:rsid w:val="00EF3B17"/>
    <w:rsid w:val="00EF44BA"/>
    <w:rsid w:val="00EF5C20"/>
    <w:rsid w:val="00EF768F"/>
    <w:rsid w:val="00F01518"/>
    <w:rsid w:val="00F01FC3"/>
    <w:rsid w:val="00F04CAA"/>
    <w:rsid w:val="00F04ED3"/>
    <w:rsid w:val="00F04FC1"/>
    <w:rsid w:val="00F05E09"/>
    <w:rsid w:val="00F060DB"/>
    <w:rsid w:val="00F107E7"/>
    <w:rsid w:val="00F10DCD"/>
    <w:rsid w:val="00F10E2F"/>
    <w:rsid w:val="00F10FB0"/>
    <w:rsid w:val="00F11C4F"/>
    <w:rsid w:val="00F13175"/>
    <w:rsid w:val="00F13A20"/>
    <w:rsid w:val="00F13B32"/>
    <w:rsid w:val="00F14072"/>
    <w:rsid w:val="00F14B3E"/>
    <w:rsid w:val="00F164C8"/>
    <w:rsid w:val="00F16B1C"/>
    <w:rsid w:val="00F20435"/>
    <w:rsid w:val="00F20682"/>
    <w:rsid w:val="00F21F2A"/>
    <w:rsid w:val="00F23DF8"/>
    <w:rsid w:val="00F24462"/>
    <w:rsid w:val="00F24A14"/>
    <w:rsid w:val="00F24C8F"/>
    <w:rsid w:val="00F25097"/>
    <w:rsid w:val="00F2577D"/>
    <w:rsid w:val="00F25857"/>
    <w:rsid w:val="00F25D30"/>
    <w:rsid w:val="00F26616"/>
    <w:rsid w:val="00F277B0"/>
    <w:rsid w:val="00F27F6A"/>
    <w:rsid w:val="00F31E87"/>
    <w:rsid w:val="00F3256D"/>
    <w:rsid w:val="00F33297"/>
    <w:rsid w:val="00F333A8"/>
    <w:rsid w:val="00F335FC"/>
    <w:rsid w:val="00F33D19"/>
    <w:rsid w:val="00F344C4"/>
    <w:rsid w:val="00F34965"/>
    <w:rsid w:val="00F34A0F"/>
    <w:rsid w:val="00F369E4"/>
    <w:rsid w:val="00F36C00"/>
    <w:rsid w:val="00F36E08"/>
    <w:rsid w:val="00F377AC"/>
    <w:rsid w:val="00F37E7E"/>
    <w:rsid w:val="00F400D1"/>
    <w:rsid w:val="00F406E5"/>
    <w:rsid w:val="00F413AA"/>
    <w:rsid w:val="00F43D29"/>
    <w:rsid w:val="00F44CDF"/>
    <w:rsid w:val="00F45385"/>
    <w:rsid w:val="00F4539A"/>
    <w:rsid w:val="00F453CD"/>
    <w:rsid w:val="00F45518"/>
    <w:rsid w:val="00F46D4A"/>
    <w:rsid w:val="00F472B3"/>
    <w:rsid w:val="00F47648"/>
    <w:rsid w:val="00F4766B"/>
    <w:rsid w:val="00F5060B"/>
    <w:rsid w:val="00F51F8B"/>
    <w:rsid w:val="00F52857"/>
    <w:rsid w:val="00F53156"/>
    <w:rsid w:val="00F537B1"/>
    <w:rsid w:val="00F5419C"/>
    <w:rsid w:val="00F55295"/>
    <w:rsid w:val="00F557F4"/>
    <w:rsid w:val="00F60F18"/>
    <w:rsid w:val="00F60FDD"/>
    <w:rsid w:val="00F61300"/>
    <w:rsid w:val="00F61345"/>
    <w:rsid w:val="00F61614"/>
    <w:rsid w:val="00F628F9"/>
    <w:rsid w:val="00F638AC"/>
    <w:rsid w:val="00F64038"/>
    <w:rsid w:val="00F64D3C"/>
    <w:rsid w:val="00F65782"/>
    <w:rsid w:val="00F6619B"/>
    <w:rsid w:val="00F66415"/>
    <w:rsid w:val="00F67FD1"/>
    <w:rsid w:val="00F67FED"/>
    <w:rsid w:val="00F70006"/>
    <w:rsid w:val="00F71166"/>
    <w:rsid w:val="00F7138D"/>
    <w:rsid w:val="00F713EB"/>
    <w:rsid w:val="00F714A7"/>
    <w:rsid w:val="00F72166"/>
    <w:rsid w:val="00F72199"/>
    <w:rsid w:val="00F7322F"/>
    <w:rsid w:val="00F73AD6"/>
    <w:rsid w:val="00F74115"/>
    <w:rsid w:val="00F74484"/>
    <w:rsid w:val="00F74557"/>
    <w:rsid w:val="00F74D32"/>
    <w:rsid w:val="00F75521"/>
    <w:rsid w:val="00F75820"/>
    <w:rsid w:val="00F76857"/>
    <w:rsid w:val="00F77ADF"/>
    <w:rsid w:val="00F77F3A"/>
    <w:rsid w:val="00F804AA"/>
    <w:rsid w:val="00F80915"/>
    <w:rsid w:val="00F80E0A"/>
    <w:rsid w:val="00F81A06"/>
    <w:rsid w:val="00F81CB1"/>
    <w:rsid w:val="00F821E6"/>
    <w:rsid w:val="00F82361"/>
    <w:rsid w:val="00F82C55"/>
    <w:rsid w:val="00F82CFA"/>
    <w:rsid w:val="00F832D6"/>
    <w:rsid w:val="00F83BBD"/>
    <w:rsid w:val="00F85301"/>
    <w:rsid w:val="00F87143"/>
    <w:rsid w:val="00F913C7"/>
    <w:rsid w:val="00F91B1A"/>
    <w:rsid w:val="00F926B1"/>
    <w:rsid w:val="00F935CD"/>
    <w:rsid w:val="00F93736"/>
    <w:rsid w:val="00F947C3"/>
    <w:rsid w:val="00F95532"/>
    <w:rsid w:val="00F95660"/>
    <w:rsid w:val="00F9601B"/>
    <w:rsid w:val="00F9609A"/>
    <w:rsid w:val="00F96B30"/>
    <w:rsid w:val="00F9761C"/>
    <w:rsid w:val="00F97E9F"/>
    <w:rsid w:val="00FA133F"/>
    <w:rsid w:val="00FA220E"/>
    <w:rsid w:val="00FA37E4"/>
    <w:rsid w:val="00FA4A61"/>
    <w:rsid w:val="00FA519E"/>
    <w:rsid w:val="00FA709E"/>
    <w:rsid w:val="00FA7B2A"/>
    <w:rsid w:val="00FA7E21"/>
    <w:rsid w:val="00FB1118"/>
    <w:rsid w:val="00FB38E5"/>
    <w:rsid w:val="00FB3C06"/>
    <w:rsid w:val="00FB3E61"/>
    <w:rsid w:val="00FB4091"/>
    <w:rsid w:val="00FB4B88"/>
    <w:rsid w:val="00FB4C1F"/>
    <w:rsid w:val="00FB63CA"/>
    <w:rsid w:val="00FB6618"/>
    <w:rsid w:val="00FB68D5"/>
    <w:rsid w:val="00FB72B3"/>
    <w:rsid w:val="00FC206F"/>
    <w:rsid w:val="00FC2BBE"/>
    <w:rsid w:val="00FC2C9B"/>
    <w:rsid w:val="00FC33A9"/>
    <w:rsid w:val="00FC3B96"/>
    <w:rsid w:val="00FC618C"/>
    <w:rsid w:val="00FC694E"/>
    <w:rsid w:val="00FC7140"/>
    <w:rsid w:val="00FD002B"/>
    <w:rsid w:val="00FD05DA"/>
    <w:rsid w:val="00FD0F53"/>
    <w:rsid w:val="00FD1041"/>
    <w:rsid w:val="00FD1983"/>
    <w:rsid w:val="00FD1DFE"/>
    <w:rsid w:val="00FD268B"/>
    <w:rsid w:val="00FD31C8"/>
    <w:rsid w:val="00FD3200"/>
    <w:rsid w:val="00FD3228"/>
    <w:rsid w:val="00FD3E23"/>
    <w:rsid w:val="00FD4680"/>
    <w:rsid w:val="00FD51B3"/>
    <w:rsid w:val="00FD5CAC"/>
    <w:rsid w:val="00FD6008"/>
    <w:rsid w:val="00FD698B"/>
    <w:rsid w:val="00FD6C02"/>
    <w:rsid w:val="00FE02A6"/>
    <w:rsid w:val="00FE0A8D"/>
    <w:rsid w:val="00FE28B8"/>
    <w:rsid w:val="00FE3331"/>
    <w:rsid w:val="00FE38AA"/>
    <w:rsid w:val="00FE4108"/>
    <w:rsid w:val="00FE48C7"/>
    <w:rsid w:val="00FE52CF"/>
    <w:rsid w:val="00FE63FB"/>
    <w:rsid w:val="00FE66D9"/>
    <w:rsid w:val="00FE7E99"/>
    <w:rsid w:val="00FF0119"/>
    <w:rsid w:val="00FF02A9"/>
    <w:rsid w:val="00FF06C8"/>
    <w:rsid w:val="00FF1AAA"/>
    <w:rsid w:val="00FF246A"/>
    <w:rsid w:val="00FF3787"/>
    <w:rsid w:val="00FF42AA"/>
    <w:rsid w:val="00FF4E2B"/>
    <w:rsid w:val="00FF7D26"/>
  </w:rsids>
  <m:mathPr>
    <m:mathFont m:val="Cambria Math"/>
    <m:brkBin m:val="before"/>
    <m:brkBinSub m:val="--"/>
    <m:smallFrac m:val="off"/>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BB"/>
    <w:rPr>
      <w:rFonts w:ascii="Arial" w:hAnsi="Arial"/>
      <w:szCs w:val="22"/>
    </w:rPr>
  </w:style>
  <w:style w:type="paragraph" w:styleId="Heading1">
    <w:name w:val="heading 1"/>
    <w:basedOn w:val="Normal"/>
    <w:next w:val="Heading2"/>
    <w:autoRedefine/>
    <w:qFormat/>
    <w:rsid w:val="004128D4"/>
    <w:pPr>
      <w:keepNext/>
      <w:numPr>
        <w:numId w:val="3"/>
      </w:numPr>
      <w:tabs>
        <w:tab w:val="clear" w:pos="280"/>
        <w:tab w:val="num" w:pos="-718"/>
      </w:tabs>
      <w:spacing w:after="240" w:line="240" w:lineRule="atLeast"/>
      <w:ind w:left="2"/>
      <w:outlineLvl w:val="0"/>
    </w:pPr>
    <w:rPr>
      <w:rFonts w:asciiTheme="minorHAnsi" w:hAnsiTheme="minorHAnsi"/>
      <w:b/>
      <w:caps/>
      <w:kern w:val="28"/>
      <w:sz w:val="24"/>
      <w:szCs w:val="20"/>
      <w:lang w:val="en-GB" w:eastAsia="en-US"/>
    </w:rPr>
  </w:style>
  <w:style w:type="paragraph" w:styleId="Heading2">
    <w:name w:val="heading 2"/>
    <w:basedOn w:val="Normal"/>
    <w:next w:val="BodyText"/>
    <w:link w:val="Heading2Char"/>
    <w:autoRedefine/>
    <w:qFormat/>
    <w:rsid w:val="00F10FB0"/>
    <w:pPr>
      <w:keepNext/>
      <w:numPr>
        <w:numId w:val="2"/>
      </w:numPr>
      <w:spacing w:after="240" w:line="240" w:lineRule="atLeast"/>
      <w:outlineLvl w:val="1"/>
    </w:pPr>
    <w:rPr>
      <w:rFonts w:asciiTheme="minorHAnsi" w:hAnsiTheme="minorHAnsi"/>
      <w:b/>
      <w:bCs/>
      <w:sz w:val="22"/>
      <w:szCs w:val="20"/>
    </w:rPr>
  </w:style>
  <w:style w:type="paragraph" w:styleId="Heading3">
    <w:name w:val="heading 3"/>
    <w:basedOn w:val="Normal"/>
    <w:next w:val="BodyText"/>
    <w:autoRedefine/>
    <w:qFormat/>
    <w:rsid w:val="009A59B6"/>
    <w:pPr>
      <w:keepNext/>
      <w:numPr>
        <w:ilvl w:val="2"/>
        <w:numId w:val="1"/>
      </w:numPr>
      <w:spacing w:after="60" w:line="260" w:lineRule="atLeast"/>
      <w:outlineLvl w:val="2"/>
    </w:pPr>
    <w:rPr>
      <w:szCs w:val="20"/>
      <w:lang w:val="en-GB" w:eastAsia="en-US"/>
    </w:rPr>
  </w:style>
  <w:style w:type="paragraph" w:styleId="Heading4">
    <w:name w:val="heading 4"/>
    <w:basedOn w:val="Normal"/>
    <w:next w:val="BodyText"/>
    <w:qFormat/>
    <w:rsid w:val="00467817"/>
    <w:pPr>
      <w:keepNext/>
      <w:numPr>
        <w:ilvl w:val="3"/>
        <w:numId w:val="3"/>
      </w:numPr>
      <w:spacing w:after="60" w:line="260" w:lineRule="atLeast"/>
      <w:outlineLvl w:val="3"/>
    </w:pPr>
    <w:rPr>
      <w:rFonts w:ascii="Times New Roman" w:hAnsi="Times New Roman"/>
      <w:szCs w:val="20"/>
      <w:lang w:val="en-GB" w:eastAsia="en-US"/>
    </w:rPr>
  </w:style>
  <w:style w:type="paragraph" w:styleId="Heading5">
    <w:name w:val="heading 5"/>
    <w:basedOn w:val="Normal"/>
    <w:next w:val="BodyText"/>
    <w:qFormat/>
    <w:rsid w:val="00467817"/>
    <w:pPr>
      <w:keepNext/>
      <w:numPr>
        <w:ilvl w:val="4"/>
        <w:numId w:val="3"/>
      </w:numPr>
      <w:spacing w:after="60" w:line="260" w:lineRule="atLeast"/>
      <w:outlineLvl w:val="4"/>
    </w:pPr>
    <w:rPr>
      <w:rFonts w:ascii="Times New Roman" w:hAnsi="Times New Roman"/>
      <w:szCs w:val="20"/>
      <w:lang w:val="en-GB" w:eastAsia="en-US"/>
    </w:rPr>
  </w:style>
  <w:style w:type="paragraph" w:styleId="Heading6">
    <w:name w:val="heading 6"/>
    <w:basedOn w:val="Normal"/>
    <w:next w:val="BodyText"/>
    <w:qFormat/>
    <w:rsid w:val="00467817"/>
    <w:pPr>
      <w:keepNext/>
      <w:numPr>
        <w:ilvl w:val="5"/>
        <w:numId w:val="3"/>
      </w:numPr>
      <w:spacing w:after="60" w:line="260" w:lineRule="atLeast"/>
      <w:outlineLvl w:val="5"/>
    </w:pPr>
    <w:rPr>
      <w:rFonts w:ascii="Times New Roman" w:hAnsi="Times New Roman"/>
      <w:szCs w:val="20"/>
      <w:lang w:val="en-GB" w:eastAsia="en-US"/>
    </w:rPr>
  </w:style>
  <w:style w:type="paragraph" w:styleId="Heading7">
    <w:name w:val="heading 7"/>
    <w:basedOn w:val="Normal"/>
    <w:next w:val="BodyText"/>
    <w:qFormat/>
    <w:rsid w:val="00467817"/>
    <w:pPr>
      <w:keepNext/>
      <w:numPr>
        <w:ilvl w:val="6"/>
        <w:numId w:val="3"/>
      </w:numPr>
      <w:spacing w:after="60" w:line="260" w:lineRule="atLeast"/>
      <w:outlineLvl w:val="6"/>
    </w:pPr>
    <w:rPr>
      <w:rFonts w:ascii="Times New Roman" w:hAnsi="Times New Roman"/>
      <w:szCs w:val="20"/>
      <w:lang w:val="en-GB" w:eastAsia="en-US"/>
    </w:rPr>
  </w:style>
  <w:style w:type="paragraph" w:styleId="Heading8">
    <w:name w:val="heading 8"/>
    <w:basedOn w:val="Normal"/>
    <w:next w:val="BodyText"/>
    <w:qFormat/>
    <w:rsid w:val="00467817"/>
    <w:pPr>
      <w:keepNext/>
      <w:numPr>
        <w:ilvl w:val="7"/>
        <w:numId w:val="3"/>
      </w:numPr>
      <w:spacing w:after="60" w:line="260" w:lineRule="atLeast"/>
      <w:outlineLvl w:val="7"/>
    </w:pPr>
    <w:rPr>
      <w:rFonts w:ascii="Times New Roman" w:hAnsi="Times New Roman"/>
      <w:szCs w:val="20"/>
      <w:lang w:val="en-GB" w:eastAsia="en-US"/>
    </w:rPr>
  </w:style>
  <w:style w:type="paragraph" w:styleId="Heading9">
    <w:name w:val="heading 9"/>
    <w:basedOn w:val="Normal"/>
    <w:next w:val="BodyText"/>
    <w:qFormat/>
    <w:rsid w:val="00467817"/>
    <w:pPr>
      <w:keepNext/>
      <w:numPr>
        <w:ilvl w:val="8"/>
        <w:numId w:val="3"/>
      </w:numPr>
      <w:spacing w:after="60" w:line="260" w:lineRule="atLeast"/>
      <w:outlineLvl w:val="8"/>
    </w:pPr>
    <w:rPr>
      <w:rFonts w:ascii="Times New Roman" w:hAnsi="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semiHidden/>
    <w:rsid w:val="00622A37"/>
    <w:pPr>
      <w:tabs>
        <w:tab w:val="right" w:leader="dot" w:pos="9214"/>
      </w:tabs>
      <w:overflowPunct w:val="0"/>
      <w:autoSpaceDE w:val="0"/>
      <w:autoSpaceDN w:val="0"/>
      <w:adjustRightInd w:val="0"/>
      <w:spacing w:before="120" w:after="120"/>
      <w:textAlignment w:val="baseline"/>
    </w:pPr>
    <w:rPr>
      <w:rFonts w:cs="Arial"/>
      <w:noProof/>
      <w:sz w:val="22"/>
      <w:szCs w:val="20"/>
      <w:lang w:eastAsia="en-US"/>
    </w:rPr>
  </w:style>
  <w:style w:type="paragraph" w:customStyle="1" w:styleId="Default">
    <w:name w:val="Default"/>
    <w:rsid w:val="000C46BB"/>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rsid w:val="00877012"/>
    <w:pPr>
      <w:spacing w:after="240" w:line="260" w:lineRule="atLeast"/>
    </w:pPr>
    <w:rPr>
      <w:rFonts w:ascii="Times New Roman" w:hAnsi="Times New Roman"/>
      <w:szCs w:val="20"/>
      <w:lang w:val="en-GB" w:eastAsia="en-US"/>
    </w:rPr>
  </w:style>
  <w:style w:type="character" w:customStyle="1" w:styleId="BodyTextChar">
    <w:name w:val="Body Text Char"/>
    <w:link w:val="BodyText"/>
    <w:uiPriority w:val="99"/>
    <w:rsid w:val="00877012"/>
    <w:rPr>
      <w:lang w:val="en-GB" w:eastAsia="en-US" w:bidi="ar-SA"/>
    </w:rPr>
  </w:style>
  <w:style w:type="character" w:styleId="CommentReference">
    <w:name w:val="annotation reference"/>
    <w:uiPriority w:val="99"/>
    <w:rsid w:val="00877012"/>
    <w:rPr>
      <w:sz w:val="16"/>
    </w:rPr>
  </w:style>
  <w:style w:type="paragraph" w:styleId="CommentText">
    <w:name w:val="annotation text"/>
    <w:basedOn w:val="Normal"/>
    <w:link w:val="CommentTextChar"/>
    <w:uiPriority w:val="99"/>
    <w:rsid w:val="00877012"/>
    <w:pPr>
      <w:spacing w:line="260" w:lineRule="atLeast"/>
    </w:pPr>
    <w:rPr>
      <w:rFonts w:ascii="Times New Roman" w:hAnsi="Times New Roman"/>
      <w:szCs w:val="20"/>
      <w:lang w:val="en-GB" w:eastAsia="en-US"/>
    </w:rPr>
  </w:style>
  <w:style w:type="paragraph" w:styleId="BalloonText">
    <w:name w:val="Balloon Text"/>
    <w:basedOn w:val="Normal"/>
    <w:semiHidden/>
    <w:rsid w:val="00877012"/>
    <w:rPr>
      <w:rFonts w:ascii="Tahoma" w:hAnsi="Tahoma" w:cs="Tahoma"/>
      <w:sz w:val="16"/>
      <w:szCs w:val="16"/>
    </w:rPr>
  </w:style>
  <w:style w:type="character" w:customStyle="1" w:styleId="Heading2Char">
    <w:name w:val="Heading 2 Char"/>
    <w:link w:val="Heading2"/>
    <w:rsid w:val="00F10FB0"/>
    <w:rPr>
      <w:rFonts w:asciiTheme="minorHAnsi" w:hAnsiTheme="minorHAnsi"/>
      <w:b/>
      <w:bCs/>
      <w:sz w:val="22"/>
    </w:rPr>
  </w:style>
  <w:style w:type="paragraph" w:customStyle="1" w:styleId="BodySingle">
    <w:name w:val="Body Single"/>
    <w:basedOn w:val="BodyText"/>
    <w:rsid w:val="00472C3B"/>
    <w:pPr>
      <w:spacing w:after="0"/>
    </w:pPr>
  </w:style>
  <w:style w:type="paragraph" w:styleId="FootnoteText">
    <w:name w:val="footnote text"/>
    <w:basedOn w:val="Normal"/>
    <w:semiHidden/>
    <w:rsid w:val="003B31FF"/>
    <w:pPr>
      <w:spacing w:line="260" w:lineRule="atLeast"/>
    </w:pPr>
    <w:rPr>
      <w:rFonts w:ascii="Times New Roman" w:hAnsi="Times New Roman"/>
      <w:szCs w:val="20"/>
      <w:lang w:val="en-GB" w:eastAsia="en-US"/>
    </w:rPr>
  </w:style>
  <w:style w:type="character" w:styleId="FootnoteReference">
    <w:name w:val="footnote reference"/>
    <w:semiHidden/>
    <w:rsid w:val="003B31FF"/>
    <w:rPr>
      <w:vertAlign w:val="superscript"/>
    </w:rPr>
  </w:style>
  <w:style w:type="character" w:styleId="Hyperlink">
    <w:name w:val="Hyperlink"/>
    <w:uiPriority w:val="99"/>
    <w:rsid w:val="003B31FF"/>
    <w:rPr>
      <w:color w:val="0000FF"/>
      <w:u w:val="single"/>
    </w:rPr>
  </w:style>
  <w:style w:type="paragraph" w:customStyle="1" w:styleId="StyleHeading2BlackAfter6ptLinespacingsingle">
    <w:name w:val="Style Heading 2 + Black After:  6 pt Line spacing:  single"/>
    <w:basedOn w:val="Heading2"/>
    <w:autoRedefine/>
    <w:rsid w:val="00300987"/>
    <w:pPr>
      <w:spacing w:after="120"/>
    </w:pPr>
    <w:rPr>
      <w:color w:val="000000"/>
    </w:rPr>
  </w:style>
  <w:style w:type="paragraph" w:styleId="CommentSubject">
    <w:name w:val="annotation subject"/>
    <w:basedOn w:val="CommentText"/>
    <w:next w:val="CommentText"/>
    <w:link w:val="CommentSubjectChar"/>
    <w:rsid w:val="004D7249"/>
    <w:pPr>
      <w:spacing w:line="240" w:lineRule="auto"/>
    </w:pPr>
    <w:rPr>
      <w:rFonts w:ascii="Arial" w:hAnsi="Arial"/>
      <w:b/>
      <w:bCs/>
      <w:lang w:val="en-AU" w:eastAsia="en-AU"/>
    </w:rPr>
  </w:style>
  <w:style w:type="character" w:customStyle="1" w:styleId="CommentTextChar">
    <w:name w:val="Comment Text Char"/>
    <w:link w:val="CommentText"/>
    <w:uiPriority w:val="99"/>
    <w:rsid w:val="004D7249"/>
    <w:rPr>
      <w:lang w:val="en-GB" w:eastAsia="en-US"/>
    </w:rPr>
  </w:style>
  <w:style w:type="character" w:customStyle="1" w:styleId="CommentSubjectChar">
    <w:name w:val="Comment Subject Char"/>
    <w:basedOn w:val="CommentTextChar"/>
    <w:link w:val="CommentSubject"/>
    <w:rsid w:val="004D7249"/>
    <w:rPr>
      <w:lang w:val="en-GB" w:eastAsia="en-US"/>
    </w:rPr>
  </w:style>
  <w:style w:type="character" w:styleId="Emphasis">
    <w:name w:val="Emphasis"/>
    <w:uiPriority w:val="20"/>
    <w:qFormat/>
    <w:rsid w:val="005450ED"/>
    <w:rPr>
      <w:i/>
      <w:iCs/>
    </w:rPr>
  </w:style>
  <w:style w:type="character" w:customStyle="1" w:styleId="cmscontent">
    <w:name w:val="cms_content"/>
    <w:basedOn w:val="DefaultParagraphFont"/>
    <w:rsid w:val="004947FF"/>
  </w:style>
  <w:style w:type="paragraph" w:customStyle="1" w:styleId="HSECText">
    <w:name w:val="HSECText"/>
    <w:basedOn w:val="BodyText2"/>
    <w:rsid w:val="00B64C31"/>
    <w:pPr>
      <w:overflowPunct w:val="0"/>
      <w:autoSpaceDE w:val="0"/>
      <w:autoSpaceDN w:val="0"/>
      <w:adjustRightInd w:val="0"/>
      <w:spacing w:after="0" w:line="240" w:lineRule="auto"/>
      <w:jc w:val="both"/>
      <w:textAlignment w:val="baseline"/>
    </w:pPr>
    <w:rPr>
      <w:sz w:val="24"/>
      <w:szCs w:val="20"/>
    </w:rPr>
  </w:style>
  <w:style w:type="paragraph" w:styleId="BodyText2">
    <w:name w:val="Body Text 2"/>
    <w:basedOn w:val="Normal"/>
    <w:rsid w:val="00B64C31"/>
    <w:pPr>
      <w:spacing w:after="120" w:line="480" w:lineRule="auto"/>
    </w:pPr>
  </w:style>
  <w:style w:type="paragraph" w:styleId="EndnoteText">
    <w:name w:val="endnote text"/>
    <w:basedOn w:val="Normal"/>
    <w:link w:val="EndnoteTextChar"/>
    <w:rsid w:val="00387046"/>
    <w:rPr>
      <w:szCs w:val="20"/>
    </w:rPr>
  </w:style>
  <w:style w:type="character" w:customStyle="1" w:styleId="EndnoteTextChar">
    <w:name w:val="Endnote Text Char"/>
    <w:link w:val="EndnoteText"/>
    <w:rsid w:val="00387046"/>
    <w:rPr>
      <w:rFonts w:ascii="Arial" w:hAnsi="Arial"/>
    </w:rPr>
  </w:style>
  <w:style w:type="character" w:styleId="EndnoteReference">
    <w:name w:val="endnote reference"/>
    <w:rsid w:val="00387046"/>
    <w:rPr>
      <w:vertAlign w:val="superscript"/>
    </w:rPr>
  </w:style>
  <w:style w:type="paragraph" w:styleId="BlockText">
    <w:name w:val="Block Text"/>
    <w:basedOn w:val="Normal"/>
    <w:next w:val="BodyText"/>
    <w:link w:val="BlockTextChar"/>
    <w:rsid w:val="0060353F"/>
    <w:pPr>
      <w:spacing w:line="240" w:lineRule="atLeast"/>
      <w:ind w:left="595" w:right="595"/>
    </w:pPr>
    <w:rPr>
      <w:szCs w:val="20"/>
      <w:lang w:val="en-GB" w:eastAsia="en-US"/>
    </w:rPr>
  </w:style>
  <w:style w:type="character" w:customStyle="1" w:styleId="BlockTextChar">
    <w:name w:val="Block Text Char"/>
    <w:link w:val="BlockText"/>
    <w:rsid w:val="0060353F"/>
    <w:rPr>
      <w:rFonts w:ascii="Arial" w:hAnsi="Arial"/>
      <w:lang w:val="en-GB" w:eastAsia="en-US"/>
    </w:rPr>
  </w:style>
  <w:style w:type="paragraph" w:styleId="Header">
    <w:name w:val="header"/>
    <w:basedOn w:val="Normal"/>
    <w:link w:val="HeaderChar"/>
    <w:rsid w:val="0042116C"/>
    <w:pPr>
      <w:tabs>
        <w:tab w:val="center" w:pos="4513"/>
        <w:tab w:val="right" w:pos="9026"/>
      </w:tabs>
    </w:pPr>
  </w:style>
  <w:style w:type="character" w:customStyle="1" w:styleId="HeaderChar">
    <w:name w:val="Header Char"/>
    <w:link w:val="Header"/>
    <w:rsid w:val="0042116C"/>
    <w:rPr>
      <w:rFonts w:ascii="Arial" w:hAnsi="Arial"/>
      <w:szCs w:val="22"/>
    </w:rPr>
  </w:style>
  <w:style w:type="paragraph" w:styleId="Footer">
    <w:name w:val="footer"/>
    <w:basedOn w:val="Normal"/>
    <w:link w:val="FooterChar"/>
    <w:uiPriority w:val="99"/>
    <w:rsid w:val="0042116C"/>
    <w:pPr>
      <w:tabs>
        <w:tab w:val="center" w:pos="4513"/>
        <w:tab w:val="right" w:pos="9026"/>
      </w:tabs>
    </w:pPr>
  </w:style>
  <w:style w:type="character" w:customStyle="1" w:styleId="FooterChar">
    <w:name w:val="Footer Char"/>
    <w:link w:val="Footer"/>
    <w:uiPriority w:val="99"/>
    <w:rsid w:val="0042116C"/>
    <w:rPr>
      <w:rFonts w:ascii="Arial" w:hAnsi="Arial"/>
      <w:szCs w:val="22"/>
    </w:rPr>
  </w:style>
  <w:style w:type="paragraph" w:styleId="ListParagraph">
    <w:name w:val="List Paragraph"/>
    <w:basedOn w:val="Normal"/>
    <w:uiPriority w:val="34"/>
    <w:qFormat/>
    <w:rsid w:val="00626A7C"/>
    <w:pPr>
      <w:ind w:left="720"/>
    </w:pPr>
  </w:style>
  <w:style w:type="paragraph" w:styleId="Revision">
    <w:name w:val="Revision"/>
    <w:hidden/>
    <w:uiPriority w:val="99"/>
    <w:semiHidden/>
    <w:rsid w:val="00BC538A"/>
    <w:rPr>
      <w:rFonts w:ascii="Arial" w:hAnsi="Arial"/>
      <w:szCs w:val="22"/>
    </w:rPr>
  </w:style>
  <w:style w:type="paragraph" w:customStyle="1" w:styleId="Bullet2">
    <w:name w:val="Bullet 2"/>
    <w:basedOn w:val="Normal"/>
    <w:rsid w:val="00C6140F"/>
    <w:pPr>
      <w:numPr>
        <w:numId w:val="11"/>
      </w:numPr>
      <w:tabs>
        <w:tab w:val="clear" w:pos="360"/>
        <w:tab w:val="num" w:pos="1068"/>
      </w:tabs>
      <w:spacing w:before="20"/>
      <w:ind w:left="1068"/>
    </w:pPr>
    <w:rPr>
      <w:szCs w:val="20"/>
      <w:lang w:val="fr-FR" w:eastAsia="en-US"/>
    </w:rPr>
  </w:style>
  <w:style w:type="paragraph" w:styleId="NormalWeb">
    <w:name w:val="Normal (Web)"/>
    <w:basedOn w:val="Normal"/>
    <w:uiPriority w:val="99"/>
    <w:unhideWhenUsed/>
    <w:rsid w:val="00733636"/>
    <w:pPr>
      <w:spacing w:before="100" w:beforeAutospacing="1" w:line="235" w:lineRule="atLeast"/>
    </w:pPr>
    <w:rPr>
      <w:rFonts w:ascii="Times New Roman" w:hAnsi="Times New Roman"/>
      <w:sz w:val="24"/>
      <w:szCs w:val="24"/>
    </w:rPr>
  </w:style>
  <w:style w:type="table" w:styleId="TableGrid">
    <w:name w:val="Table Grid"/>
    <w:basedOn w:val="TableNormal"/>
    <w:rsid w:val="00D317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D18C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D18C6"/>
    <w:rPr>
      <w:rFonts w:ascii="Consolas" w:eastAsiaTheme="minorHAnsi" w:hAnsi="Consolas" w:cstheme="minorBidi"/>
      <w:sz w:val="21"/>
      <w:szCs w:val="21"/>
      <w:lang w:eastAsia="en-US"/>
    </w:rPr>
  </w:style>
  <w:style w:type="paragraph" w:styleId="Title">
    <w:name w:val="Title"/>
    <w:basedOn w:val="Normal"/>
    <w:next w:val="Normal"/>
    <w:link w:val="TitleChar"/>
    <w:qFormat/>
    <w:rsid w:val="00D822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8222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E0BD2"/>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26003">
      <w:bodyDiv w:val="1"/>
      <w:marLeft w:val="0"/>
      <w:marRight w:val="0"/>
      <w:marTop w:val="0"/>
      <w:marBottom w:val="0"/>
      <w:divBdr>
        <w:top w:val="none" w:sz="0" w:space="0" w:color="auto"/>
        <w:left w:val="none" w:sz="0" w:space="0" w:color="auto"/>
        <w:bottom w:val="none" w:sz="0" w:space="0" w:color="auto"/>
        <w:right w:val="none" w:sz="0" w:space="0" w:color="auto"/>
      </w:divBdr>
    </w:div>
    <w:div w:id="124784066">
      <w:bodyDiv w:val="1"/>
      <w:marLeft w:val="0"/>
      <w:marRight w:val="0"/>
      <w:marTop w:val="0"/>
      <w:marBottom w:val="0"/>
      <w:divBdr>
        <w:top w:val="none" w:sz="0" w:space="0" w:color="auto"/>
        <w:left w:val="none" w:sz="0" w:space="0" w:color="auto"/>
        <w:bottom w:val="none" w:sz="0" w:space="0" w:color="auto"/>
        <w:right w:val="none" w:sz="0" w:space="0" w:color="auto"/>
      </w:divBdr>
    </w:div>
    <w:div w:id="228148806">
      <w:bodyDiv w:val="1"/>
      <w:marLeft w:val="0"/>
      <w:marRight w:val="0"/>
      <w:marTop w:val="0"/>
      <w:marBottom w:val="0"/>
      <w:divBdr>
        <w:top w:val="none" w:sz="0" w:space="0" w:color="auto"/>
        <w:left w:val="none" w:sz="0" w:space="0" w:color="auto"/>
        <w:bottom w:val="none" w:sz="0" w:space="0" w:color="auto"/>
        <w:right w:val="none" w:sz="0" w:space="0" w:color="auto"/>
      </w:divBdr>
    </w:div>
    <w:div w:id="392896158">
      <w:bodyDiv w:val="1"/>
      <w:marLeft w:val="0"/>
      <w:marRight w:val="0"/>
      <w:marTop w:val="0"/>
      <w:marBottom w:val="0"/>
      <w:divBdr>
        <w:top w:val="none" w:sz="0" w:space="0" w:color="auto"/>
        <w:left w:val="none" w:sz="0" w:space="0" w:color="auto"/>
        <w:bottom w:val="none" w:sz="0" w:space="0" w:color="auto"/>
        <w:right w:val="none" w:sz="0" w:space="0" w:color="auto"/>
      </w:divBdr>
    </w:div>
    <w:div w:id="428740752">
      <w:bodyDiv w:val="1"/>
      <w:marLeft w:val="0"/>
      <w:marRight w:val="0"/>
      <w:marTop w:val="0"/>
      <w:marBottom w:val="0"/>
      <w:divBdr>
        <w:top w:val="none" w:sz="0" w:space="0" w:color="auto"/>
        <w:left w:val="none" w:sz="0" w:space="0" w:color="auto"/>
        <w:bottom w:val="none" w:sz="0" w:space="0" w:color="auto"/>
        <w:right w:val="none" w:sz="0" w:space="0" w:color="auto"/>
      </w:divBdr>
    </w:div>
    <w:div w:id="457262773">
      <w:bodyDiv w:val="1"/>
      <w:marLeft w:val="0"/>
      <w:marRight w:val="0"/>
      <w:marTop w:val="0"/>
      <w:marBottom w:val="0"/>
      <w:divBdr>
        <w:top w:val="none" w:sz="0" w:space="0" w:color="auto"/>
        <w:left w:val="none" w:sz="0" w:space="0" w:color="auto"/>
        <w:bottom w:val="none" w:sz="0" w:space="0" w:color="auto"/>
        <w:right w:val="none" w:sz="0" w:space="0" w:color="auto"/>
      </w:divBdr>
    </w:div>
    <w:div w:id="481849359">
      <w:bodyDiv w:val="1"/>
      <w:marLeft w:val="0"/>
      <w:marRight w:val="0"/>
      <w:marTop w:val="0"/>
      <w:marBottom w:val="0"/>
      <w:divBdr>
        <w:top w:val="none" w:sz="0" w:space="0" w:color="auto"/>
        <w:left w:val="none" w:sz="0" w:space="0" w:color="auto"/>
        <w:bottom w:val="none" w:sz="0" w:space="0" w:color="auto"/>
        <w:right w:val="none" w:sz="0" w:space="0" w:color="auto"/>
      </w:divBdr>
      <w:divsChild>
        <w:div w:id="1104231782">
          <w:marLeft w:val="0"/>
          <w:marRight w:val="0"/>
          <w:marTop w:val="45"/>
          <w:marBottom w:val="45"/>
          <w:divBdr>
            <w:top w:val="none" w:sz="0" w:space="0" w:color="auto"/>
            <w:left w:val="none" w:sz="0" w:space="0" w:color="auto"/>
            <w:bottom w:val="none" w:sz="0" w:space="0" w:color="auto"/>
            <w:right w:val="none" w:sz="0" w:space="0" w:color="auto"/>
          </w:divBdr>
          <w:divsChild>
            <w:div w:id="1944649940">
              <w:marLeft w:val="0"/>
              <w:marRight w:val="0"/>
              <w:marTop w:val="0"/>
              <w:marBottom w:val="0"/>
              <w:divBdr>
                <w:top w:val="none" w:sz="0" w:space="0" w:color="auto"/>
                <w:left w:val="none" w:sz="0" w:space="0" w:color="auto"/>
                <w:bottom w:val="none" w:sz="0" w:space="0" w:color="auto"/>
                <w:right w:val="none" w:sz="0" w:space="0" w:color="auto"/>
              </w:divBdr>
              <w:divsChild>
                <w:div w:id="474954305">
                  <w:marLeft w:val="0"/>
                  <w:marRight w:val="0"/>
                  <w:marTop w:val="0"/>
                  <w:marBottom w:val="0"/>
                  <w:divBdr>
                    <w:top w:val="none" w:sz="0" w:space="0" w:color="auto"/>
                    <w:left w:val="none" w:sz="0" w:space="0" w:color="auto"/>
                    <w:bottom w:val="none" w:sz="0" w:space="0" w:color="auto"/>
                    <w:right w:val="none" w:sz="0" w:space="0" w:color="auto"/>
                  </w:divBdr>
                  <w:divsChild>
                    <w:div w:id="1601915186">
                      <w:marLeft w:val="0"/>
                      <w:marRight w:val="0"/>
                      <w:marTop w:val="0"/>
                      <w:marBottom w:val="0"/>
                      <w:divBdr>
                        <w:top w:val="none" w:sz="0" w:space="0" w:color="auto"/>
                        <w:left w:val="none" w:sz="0" w:space="0" w:color="auto"/>
                        <w:bottom w:val="none" w:sz="0" w:space="0" w:color="auto"/>
                        <w:right w:val="none" w:sz="0" w:space="0" w:color="auto"/>
                      </w:divBdr>
                      <w:divsChild>
                        <w:div w:id="1642229326">
                          <w:marLeft w:val="0"/>
                          <w:marRight w:val="0"/>
                          <w:marTop w:val="0"/>
                          <w:marBottom w:val="0"/>
                          <w:divBdr>
                            <w:top w:val="none" w:sz="0" w:space="0" w:color="auto"/>
                            <w:left w:val="none" w:sz="0" w:space="0" w:color="auto"/>
                            <w:bottom w:val="none" w:sz="0" w:space="0" w:color="auto"/>
                            <w:right w:val="none" w:sz="0" w:space="0" w:color="auto"/>
                          </w:divBdr>
                          <w:divsChild>
                            <w:div w:id="13036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039255">
      <w:bodyDiv w:val="1"/>
      <w:marLeft w:val="0"/>
      <w:marRight w:val="0"/>
      <w:marTop w:val="0"/>
      <w:marBottom w:val="0"/>
      <w:divBdr>
        <w:top w:val="none" w:sz="0" w:space="0" w:color="auto"/>
        <w:left w:val="none" w:sz="0" w:space="0" w:color="auto"/>
        <w:bottom w:val="none" w:sz="0" w:space="0" w:color="auto"/>
        <w:right w:val="none" w:sz="0" w:space="0" w:color="auto"/>
      </w:divBdr>
      <w:divsChild>
        <w:div w:id="821964367">
          <w:marLeft w:val="0"/>
          <w:marRight w:val="0"/>
          <w:marTop w:val="0"/>
          <w:marBottom w:val="0"/>
          <w:divBdr>
            <w:top w:val="none" w:sz="0" w:space="0" w:color="auto"/>
            <w:left w:val="none" w:sz="0" w:space="0" w:color="auto"/>
            <w:bottom w:val="none" w:sz="0" w:space="0" w:color="auto"/>
            <w:right w:val="none" w:sz="0" w:space="0" w:color="auto"/>
          </w:divBdr>
          <w:divsChild>
            <w:div w:id="373505790">
              <w:marLeft w:val="0"/>
              <w:marRight w:val="0"/>
              <w:marTop w:val="75"/>
              <w:marBottom w:val="75"/>
              <w:divBdr>
                <w:top w:val="none" w:sz="0" w:space="0" w:color="auto"/>
                <w:left w:val="none" w:sz="0" w:space="0" w:color="auto"/>
                <w:bottom w:val="none" w:sz="0" w:space="0" w:color="auto"/>
                <w:right w:val="none" w:sz="0" w:space="0" w:color="auto"/>
              </w:divBdr>
              <w:divsChild>
                <w:div w:id="76097930">
                  <w:marLeft w:val="0"/>
                  <w:marRight w:val="0"/>
                  <w:marTop w:val="0"/>
                  <w:marBottom w:val="0"/>
                  <w:divBdr>
                    <w:top w:val="none" w:sz="0" w:space="0" w:color="auto"/>
                    <w:left w:val="none" w:sz="0" w:space="0" w:color="auto"/>
                    <w:bottom w:val="none" w:sz="0" w:space="0" w:color="auto"/>
                    <w:right w:val="none" w:sz="0" w:space="0" w:color="auto"/>
                  </w:divBdr>
                  <w:divsChild>
                    <w:div w:id="1316252496">
                      <w:marLeft w:val="0"/>
                      <w:marRight w:val="0"/>
                      <w:marTop w:val="0"/>
                      <w:marBottom w:val="0"/>
                      <w:divBdr>
                        <w:top w:val="none" w:sz="0" w:space="0" w:color="auto"/>
                        <w:left w:val="none" w:sz="0" w:space="0" w:color="auto"/>
                        <w:bottom w:val="none" w:sz="0" w:space="0" w:color="auto"/>
                        <w:right w:val="none" w:sz="0" w:space="0" w:color="auto"/>
                      </w:divBdr>
                      <w:divsChild>
                        <w:div w:id="1129665123">
                          <w:marLeft w:val="0"/>
                          <w:marRight w:val="0"/>
                          <w:marTop w:val="0"/>
                          <w:marBottom w:val="0"/>
                          <w:divBdr>
                            <w:top w:val="none" w:sz="0" w:space="0" w:color="auto"/>
                            <w:left w:val="none" w:sz="0" w:space="0" w:color="auto"/>
                            <w:bottom w:val="none" w:sz="0" w:space="0" w:color="auto"/>
                            <w:right w:val="none" w:sz="0" w:space="0" w:color="auto"/>
                          </w:divBdr>
                          <w:divsChild>
                            <w:div w:id="709767306">
                              <w:marLeft w:val="0"/>
                              <w:marRight w:val="0"/>
                              <w:marTop w:val="0"/>
                              <w:marBottom w:val="0"/>
                              <w:divBdr>
                                <w:top w:val="none" w:sz="0" w:space="0" w:color="auto"/>
                                <w:left w:val="none" w:sz="0" w:space="0" w:color="auto"/>
                                <w:bottom w:val="none" w:sz="0" w:space="0" w:color="auto"/>
                                <w:right w:val="none" w:sz="0" w:space="0" w:color="auto"/>
                              </w:divBdr>
                              <w:divsChild>
                                <w:div w:id="1586114504">
                                  <w:marLeft w:val="0"/>
                                  <w:marRight w:val="0"/>
                                  <w:marTop w:val="0"/>
                                  <w:marBottom w:val="0"/>
                                  <w:divBdr>
                                    <w:top w:val="none" w:sz="0" w:space="0" w:color="auto"/>
                                    <w:left w:val="none" w:sz="0" w:space="0" w:color="auto"/>
                                    <w:bottom w:val="none" w:sz="0" w:space="0" w:color="auto"/>
                                    <w:right w:val="none" w:sz="0" w:space="0" w:color="auto"/>
                                  </w:divBdr>
                                  <w:divsChild>
                                    <w:div w:id="20765409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767676">
      <w:bodyDiv w:val="1"/>
      <w:marLeft w:val="0"/>
      <w:marRight w:val="0"/>
      <w:marTop w:val="0"/>
      <w:marBottom w:val="0"/>
      <w:divBdr>
        <w:top w:val="none" w:sz="0" w:space="0" w:color="auto"/>
        <w:left w:val="none" w:sz="0" w:space="0" w:color="auto"/>
        <w:bottom w:val="none" w:sz="0" w:space="0" w:color="auto"/>
        <w:right w:val="none" w:sz="0" w:space="0" w:color="auto"/>
      </w:divBdr>
    </w:div>
    <w:div w:id="641739586">
      <w:bodyDiv w:val="1"/>
      <w:marLeft w:val="0"/>
      <w:marRight w:val="0"/>
      <w:marTop w:val="0"/>
      <w:marBottom w:val="0"/>
      <w:divBdr>
        <w:top w:val="none" w:sz="0" w:space="0" w:color="auto"/>
        <w:left w:val="none" w:sz="0" w:space="0" w:color="auto"/>
        <w:bottom w:val="none" w:sz="0" w:space="0" w:color="auto"/>
        <w:right w:val="none" w:sz="0" w:space="0" w:color="auto"/>
      </w:divBdr>
    </w:div>
    <w:div w:id="675302772">
      <w:bodyDiv w:val="1"/>
      <w:marLeft w:val="0"/>
      <w:marRight w:val="0"/>
      <w:marTop w:val="0"/>
      <w:marBottom w:val="0"/>
      <w:divBdr>
        <w:top w:val="none" w:sz="0" w:space="0" w:color="auto"/>
        <w:left w:val="none" w:sz="0" w:space="0" w:color="auto"/>
        <w:bottom w:val="none" w:sz="0" w:space="0" w:color="auto"/>
        <w:right w:val="none" w:sz="0" w:space="0" w:color="auto"/>
      </w:divBdr>
    </w:div>
    <w:div w:id="770516766">
      <w:bodyDiv w:val="1"/>
      <w:marLeft w:val="0"/>
      <w:marRight w:val="0"/>
      <w:marTop w:val="0"/>
      <w:marBottom w:val="0"/>
      <w:divBdr>
        <w:top w:val="none" w:sz="0" w:space="0" w:color="auto"/>
        <w:left w:val="none" w:sz="0" w:space="0" w:color="auto"/>
        <w:bottom w:val="none" w:sz="0" w:space="0" w:color="auto"/>
        <w:right w:val="none" w:sz="0" w:space="0" w:color="auto"/>
      </w:divBdr>
    </w:div>
    <w:div w:id="790902618">
      <w:bodyDiv w:val="1"/>
      <w:marLeft w:val="0"/>
      <w:marRight w:val="0"/>
      <w:marTop w:val="0"/>
      <w:marBottom w:val="0"/>
      <w:divBdr>
        <w:top w:val="none" w:sz="0" w:space="0" w:color="auto"/>
        <w:left w:val="none" w:sz="0" w:space="0" w:color="auto"/>
        <w:bottom w:val="none" w:sz="0" w:space="0" w:color="auto"/>
        <w:right w:val="none" w:sz="0" w:space="0" w:color="auto"/>
      </w:divBdr>
    </w:div>
    <w:div w:id="819466738">
      <w:bodyDiv w:val="1"/>
      <w:marLeft w:val="0"/>
      <w:marRight w:val="0"/>
      <w:marTop w:val="0"/>
      <w:marBottom w:val="0"/>
      <w:divBdr>
        <w:top w:val="none" w:sz="0" w:space="0" w:color="auto"/>
        <w:left w:val="none" w:sz="0" w:space="0" w:color="auto"/>
        <w:bottom w:val="none" w:sz="0" w:space="0" w:color="auto"/>
        <w:right w:val="none" w:sz="0" w:space="0" w:color="auto"/>
      </w:divBdr>
    </w:div>
    <w:div w:id="836506769">
      <w:bodyDiv w:val="1"/>
      <w:marLeft w:val="0"/>
      <w:marRight w:val="0"/>
      <w:marTop w:val="0"/>
      <w:marBottom w:val="0"/>
      <w:divBdr>
        <w:top w:val="none" w:sz="0" w:space="0" w:color="auto"/>
        <w:left w:val="none" w:sz="0" w:space="0" w:color="auto"/>
        <w:bottom w:val="none" w:sz="0" w:space="0" w:color="auto"/>
        <w:right w:val="none" w:sz="0" w:space="0" w:color="auto"/>
      </w:divBdr>
    </w:div>
    <w:div w:id="912542261">
      <w:bodyDiv w:val="1"/>
      <w:marLeft w:val="0"/>
      <w:marRight w:val="0"/>
      <w:marTop w:val="0"/>
      <w:marBottom w:val="0"/>
      <w:divBdr>
        <w:top w:val="none" w:sz="0" w:space="0" w:color="auto"/>
        <w:left w:val="none" w:sz="0" w:space="0" w:color="auto"/>
        <w:bottom w:val="none" w:sz="0" w:space="0" w:color="auto"/>
        <w:right w:val="none" w:sz="0" w:space="0" w:color="auto"/>
      </w:divBdr>
      <w:divsChild>
        <w:div w:id="1545212137">
          <w:marLeft w:val="0"/>
          <w:marRight w:val="0"/>
          <w:marTop w:val="0"/>
          <w:marBottom w:val="0"/>
          <w:divBdr>
            <w:top w:val="none" w:sz="0" w:space="0" w:color="auto"/>
            <w:left w:val="none" w:sz="0" w:space="0" w:color="auto"/>
            <w:bottom w:val="none" w:sz="0" w:space="0" w:color="auto"/>
            <w:right w:val="none" w:sz="0" w:space="0" w:color="auto"/>
          </w:divBdr>
          <w:divsChild>
            <w:div w:id="174928021">
              <w:marLeft w:val="0"/>
              <w:marRight w:val="0"/>
              <w:marTop w:val="0"/>
              <w:marBottom w:val="0"/>
              <w:divBdr>
                <w:top w:val="none" w:sz="0" w:space="0" w:color="auto"/>
                <w:left w:val="none" w:sz="0" w:space="0" w:color="auto"/>
                <w:bottom w:val="none" w:sz="0" w:space="0" w:color="auto"/>
                <w:right w:val="none" w:sz="0" w:space="0" w:color="auto"/>
              </w:divBdr>
              <w:divsChild>
                <w:div w:id="576981186">
                  <w:marLeft w:val="0"/>
                  <w:marRight w:val="0"/>
                  <w:marTop w:val="0"/>
                  <w:marBottom w:val="0"/>
                  <w:divBdr>
                    <w:top w:val="none" w:sz="0" w:space="0" w:color="auto"/>
                    <w:left w:val="none" w:sz="0" w:space="0" w:color="auto"/>
                    <w:bottom w:val="none" w:sz="0" w:space="0" w:color="auto"/>
                    <w:right w:val="none" w:sz="0" w:space="0" w:color="auto"/>
                  </w:divBdr>
                  <w:divsChild>
                    <w:div w:id="1429693101">
                      <w:marLeft w:val="0"/>
                      <w:marRight w:val="0"/>
                      <w:marTop w:val="0"/>
                      <w:marBottom w:val="0"/>
                      <w:divBdr>
                        <w:top w:val="none" w:sz="0" w:space="0" w:color="auto"/>
                        <w:left w:val="none" w:sz="0" w:space="0" w:color="auto"/>
                        <w:bottom w:val="none" w:sz="0" w:space="0" w:color="auto"/>
                        <w:right w:val="none" w:sz="0" w:space="0" w:color="auto"/>
                      </w:divBdr>
                      <w:divsChild>
                        <w:div w:id="1167940123">
                          <w:marLeft w:val="0"/>
                          <w:marRight w:val="0"/>
                          <w:marTop w:val="0"/>
                          <w:marBottom w:val="0"/>
                          <w:divBdr>
                            <w:top w:val="none" w:sz="0" w:space="0" w:color="auto"/>
                            <w:left w:val="none" w:sz="0" w:space="0" w:color="auto"/>
                            <w:bottom w:val="none" w:sz="0" w:space="0" w:color="auto"/>
                            <w:right w:val="none" w:sz="0" w:space="0" w:color="auto"/>
                          </w:divBdr>
                          <w:divsChild>
                            <w:div w:id="1696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189648">
      <w:bodyDiv w:val="1"/>
      <w:marLeft w:val="0"/>
      <w:marRight w:val="0"/>
      <w:marTop w:val="0"/>
      <w:marBottom w:val="0"/>
      <w:divBdr>
        <w:top w:val="none" w:sz="0" w:space="0" w:color="auto"/>
        <w:left w:val="none" w:sz="0" w:space="0" w:color="auto"/>
        <w:bottom w:val="none" w:sz="0" w:space="0" w:color="auto"/>
        <w:right w:val="none" w:sz="0" w:space="0" w:color="auto"/>
      </w:divBdr>
      <w:divsChild>
        <w:div w:id="1288781279">
          <w:marLeft w:val="0"/>
          <w:marRight w:val="0"/>
          <w:marTop w:val="31"/>
          <w:marBottom w:val="31"/>
          <w:divBdr>
            <w:top w:val="none" w:sz="0" w:space="0" w:color="auto"/>
            <w:left w:val="none" w:sz="0" w:space="0" w:color="auto"/>
            <w:bottom w:val="none" w:sz="0" w:space="0" w:color="auto"/>
            <w:right w:val="none" w:sz="0" w:space="0" w:color="auto"/>
          </w:divBdr>
          <w:divsChild>
            <w:div w:id="61023607">
              <w:marLeft w:val="0"/>
              <w:marRight w:val="0"/>
              <w:marTop w:val="0"/>
              <w:marBottom w:val="0"/>
              <w:divBdr>
                <w:top w:val="none" w:sz="0" w:space="0" w:color="auto"/>
                <w:left w:val="none" w:sz="0" w:space="0" w:color="auto"/>
                <w:bottom w:val="none" w:sz="0" w:space="0" w:color="auto"/>
                <w:right w:val="none" w:sz="0" w:space="0" w:color="auto"/>
              </w:divBdr>
              <w:divsChild>
                <w:div w:id="1978953315">
                  <w:marLeft w:val="0"/>
                  <w:marRight w:val="0"/>
                  <w:marTop w:val="0"/>
                  <w:marBottom w:val="0"/>
                  <w:divBdr>
                    <w:top w:val="none" w:sz="0" w:space="0" w:color="auto"/>
                    <w:left w:val="none" w:sz="0" w:space="0" w:color="auto"/>
                    <w:bottom w:val="none" w:sz="0" w:space="0" w:color="auto"/>
                    <w:right w:val="none" w:sz="0" w:space="0" w:color="auto"/>
                  </w:divBdr>
                  <w:divsChild>
                    <w:div w:id="2013029256">
                      <w:marLeft w:val="0"/>
                      <w:marRight w:val="0"/>
                      <w:marTop w:val="0"/>
                      <w:marBottom w:val="0"/>
                      <w:divBdr>
                        <w:top w:val="none" w:sz="0" w:space="0" w:color="auto"/>
                        <w:left w:val="none" w:sz="0" w:space="0" w:color="auto"/>
                        <w:bottom w:val="none" w:sz="0" w:space="0" w:color="auto"/>
                        <w:right w:val="none" w:sz="0" w:space="0" w:color="auto"/>
                      </w:divBdr>
                      <w:divsChild>
                        <w:div w:id="497229302">
                          <w:marLeft w:val="0"/>
                          <w:marRight w:val="0"/>
                          <w:marTop w:val="0"/>
                          <w:marBottom w:val="0"/>
                          <w:divBdr>
                            <w:top w:val="none" w:sz="0" w:space="0" w:color="auto"/>
                            <w:left w:val="none" w:sz="0" w:space="0" w:color="auto"/>
                            <w:bottom w:val="none" w:sz="0" w:space="0" w:color="auto"/>
                            <w:right w:val="none" w:sz="0" w:space="0" w:color="auto"/>
                          </w:divBdr>
                          <w:divsChild>
                            <w:div w:id="1718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535799">
      <w:bodyDiv w:val="1"/>
      <w:marLeft w:val="0"/>
      <w:marRight w:val="0"/>
      <w:marTop w:val="0"/>
      <w:marBottom w:val="0"/>
      <w:divBdr>
        <w:top w:val="none" w:sz="0" w:space="0" w:color="auto"/>
        <w:left w:val="none" w:sz="0" w:space="0" w:color="auto"/>
        <w:bottom w:val="none" w:sz="0" w:space="0" w:color="auto"/>
        <w:right w:val="none" w:sz="0" w:space="0" w:color="auto"/>
      </w:divBdr>
      <w:divsChild>
        <w:div w:id="1987539551">
          <w:marLeft w:val="0"/>
          <w:marRight w:val="0"/>
          <w:marTop w:val="0"/>
          <w:marBottom w:val="0"/>
          <w:divBdr>
            <w:top w:val="none" w:sz="0" w:space="0" w:color="auto"/>
            <w:left w:val="none" w:sz="0" w:space="0" w:color="auto"/>
            <w:bottom w:val="none" w:sz="0" w:space="0" w:color="auto"/>
            <w:right w:val="none" w:sz="0" w:space="0" w:color="auto"/>
          </w:divBdr>
          <w:divsChild>
            <w:div w:id="2032340676">
              <w:marLeft w:val="0"/>
              <w:marRight w:val="0"/>
              <w:marTop w:val="0"/>
              <w:marBottom w:val="0"/>
              <w:divBdr>
                <w:top w:val="none" w:sz="0" w:space="0" w:color="auto"/>
                <w:left w:val="none" w:sz="0" w:space="0" w:color="auto"/>
                <w:bottom w:val="none" w:sz="0" w:space="0" w:color="auto"/>
                <w:right w:val="none" w:sz="0" w:space="0" w:color="auto"/>
              </w:divBdr>
              <w:divsChild>
                <w:div w:id="306007792">
                  <w:marLeft w:val="0"/>
                  <w:marRight w:val="0"/>
                  <w:marTop w:val="0"/>
                  <w:marBottom w:val="0"/>
                  <w:divBdr>
                    <w:top w:val="none" w:sz="0" w:space="0" w:color="auto"/>
                    <w:left w:val="none" w:sz="0" w:space="0" w:color="auto"/>
                    <w:bottom w:val="none" w:sz="0" w:space="0" w:color="auto"/>
                    <w:right w:val="none" w:sz="0" w:space="0" w:color="auto"/>
                  </w:divBdr>
                  <w:divsChild>
                    <w:div w:id="742869324">
                      <w:marLeft w:val="0"/>
                      <w:marRight w:val="0"/>
                      <w:marTop w:val="0"/>
                      <w:marBottom w:val="0"/>
                      <w:divBdr>
                        <w:top w:val="none" w:sz="0" w:space="0" w:color="auto"/>
                        <w:left w:val="none" w:sz="0" w:space="0" w:color="auto"/>
                        <w:bottom w:val="none" w:sz="0" w:space="0" w:color="auto"/>
                        <w:right w:val="none" w:sz="0" w:space="0" w:color="auto"/>
                      </w:divBdr>
                      <w:divsChild>
                        <w:div w:id="609632668">
                          <w:marLeft w:val="0"/>
                          <w:marRight w:val="-10017"/>
                          <w:marTop w:val="0"/>
                          <w:marBottom w:val="0"/>
                          <w:divBdr>
                            <w:top w:val="none" w:sz="0" w:space="0" w:color="auto"/>
                            <w:left w:val="none" w:sz="0" w:space="0" w:color="auto"/>
                            <w:bottom w:val="none" w:sz="0" w:space="0" w:color="auto"/>
                            <w:right w:val="none" w:sz="0" w:space="0" w:color="auto"/>
                          </w:divBdr>
                          <w:divsChild>
                            <w:div w:id="2054040270">
                              <w:marLeft w:val="344"/>
                              <w:marRight w:val="0"/>
                              <w:marTop w:val="188"/>
                              <w:marBottom w:val="0"/>
                              <w:divBdr>
                                <w:top w:val="none" w:sz="0" w:space="0" w:color="auto"/>
                                <w:left w:val="none" w:sz="0" w:space="0" w:color="auto"/>
                                <w:bottom w:val="none" w:sz="0" w:space="0" w:color="auto"/>
                                <w:right w:val="none" w:sz="0" w:space="0" w:color="auto"/>
                              </w:divBdr>
                              <w:divsChild>
                                <w:div w:id="490099170">
                                  <w:marLeft w:val="0"/>
                                  <w:marRight w:val="0"/>
                                  <w:marTop w:val="0"/>
                                  <w:marBottom w:val="0"/>
                                  <w:divBdr>
                                    <w:top w:val="none" w:sz="0" w:space="0" w:color="auto"/>
                                    <w:left w:val="none" w:sz="0" w:space="0" w:color="auto"/>
                                    <w:bottom w:val="none" w:sz="0" w:space="0" w:color="auto"/>
                                    <w:right w:val="none" w:sz="0" w:space="0" w:color="auto"/>
                                  </w:divBdr>
                                  <w:divsChild>
                                    <w:div w:id="1529103332">
                                      <w:marLeft w:val="0"/>
                                      <w:marRight w:val="0"/>
                                      <w:marTop w:val="0"/>
                                      <w:marBottom w:val="0"/>
                                      <w:divBdr>
                                        <w:top w:val="none" w:sz="0" w:space="0" w:color="auto"/>
                                        <w:left w:val="none" w:sz="0" w:space="0" w:color="auto"/>
                                        <w:bottom w:val="none" w:sz="0" w:space="0" w:color="auto"/>
                                        <w:right w:val="none" w:sz="0" w:space="0" w:color="auto"/>
                                      </w:divBdr>
                                      <w:divsChild>
                                        <w:div w:id="6208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435912">
      <w:bodyDiv w:val="1"/>
      <w:marLeft w:val="0"/>
      <w:marRight w:val="0"/>
      <w:marTop w:val="0"/>
      <w:marBottom w:val="0"/>
      <w:divBdr>
        <w:top w:val="none" w:sz="0" w:space="0" w:color="auto"/>
        <w:left w:val="none" w:sz="0" w:space="0" w:color="auto"/>
        <w:bottom w:val="none" w:sz="0" w:space="0" w:color="auto"/>
        <w:right w:val="none" w:sz="0" w:space="0" w:color="auto"/>
      </w:divBdr>
    </w:div>
    <w:div w:id="1394044928">
      <w:bodyDiv w:val="1"/>
      <w:marLeft w:val="0"/>
      <w:marRight w:val="0"/>
      <w:marTop w:val="0"/>
      <w:marBottom w:val="0"/>
      <w:divBdr>
        <w:top w:val="none" w:sz="0" w:space="0" w:color="auto"/>
        <w:left w:val="none" w:sz="0" w:space="0" w:color="auto"/>
        <w:bottom w:val="none" w:sz="0" w:space="0" w:color="auto"/>
        <w:right w:val="none" w:sz="0" w:space="0" w:color="auto"/>
      </w:divBdr>
      <w:divsChild>
        <w:div w:id="2108427584">
          <w:marLeft w:val="2865"/>
          <w:marRight w:val="2939"/>
          <w:marTop w:val="441"/>
          <w:marBottom w:val="0"/>
          <w:divBdr>
            <w:top w:val="none" w:sz="0" w:space="0" w:color="auto"/>
            <w:left w:val="dotted" w:sz="6" w:space="11" w:color="CCCCCC"/>
            <w:bottom w:val="none" w:sz="0" w:space="0" w:color="auto"/>
            <w:right w:val="none" w:sz="0" w:space="0" w:color="auto"/>
          </w:divBdr>
        </w:div>
      </w:divsChild>
    </w:div>
    <w:div w:id="1453941871">
      <w:bodyDiv w:val="1"/>
      <w:marLeft w:val="0"/>
      <w:marRight w:val="0"/>
      <w:marTop w:val="0"/>
      <w:marBottom w:val="0"/>
      <w:divBdr>
        <w:top w:val="none" w:sz="0" w:space="0" w:color="auto"/>
        <w:left w:val="none" w:sz="0" w:space="0" w:color="auto"/>
        <w:bottom w:val="none" w:sz="0" w:space="0" w:color="auto"/>
        <w:right w:val="none" w:sz="0" w:space="0" w:color="auto"/>
      </w:divBdr>
    </w:div>
    <w:div w:id="1454249899">
      <w:bodyDiv w:val="1"/>
      <w:marLeft w:val="0"/>
      <w:marRight w:val="0"/>
      <w:marTop w:val="0"/>
      <w:marBottom w:val="0"/>
      <w:divBdr>
        <w:top w:val="none" w:sz="0" w:space="0" w:color="auto"/>
        <w:left w:val="none" w:sz="0" w:space="0" w:color="auto"/>
        <w:bottom w:val="none" w:sz="0" w:space="0" w:color="auto"/>
        <w:right w:val="none" w:sz="0" w:space="0" w:color="auto"/>
      </w:divBdr>
      <w:divsChild>
        <w:div w:id="31343239">
          <w:marLeft w:val="0"/>
          <w:marRight w:val="0"/>
          <w:marTop w:val="0"/>
          <w:marBottom w:val="0"/>
          <w:divBdr>
            <w:top w:val="none" w:sz="0" w:space="0" w:color="auto"/>
            <w:left w:val="none" w:sz="0" w:space="0" w:color="auto"/>
            <w:bottom w:val="none" w:sz="0" w:space="0" w:color="auto"/>
            <w:right w:val="none" w:sz="0" w:space="0" w:color="auto"/>
          </w:divBdr>
          <w:divsChild>
            <w:div w:id="1052653925">
              <w:marLeft w:val="0"/>
              <w:marRight w:val="0"/>
              <w:marTop w:val="52"/>
              <w:marBottom w:val="52"/>
              <w:divBdr>
                <w:top w:val="none" w:sz="0" w:space="0" w:color="auto"/>
                <w:left w:val="none" w:sz="0" w:space="0" w:color="auto"/>
                <w:bottom w:val="none" w:sz="0" w:space="0" w:color="auto"/>
                <w:right w:val="none" w:sz="0" w:space="0" w:color="auto"/>
              </w:divBdr>
              <w:divsChild>
                <w:div w:id="563486277">
                  <w:marLeft w:val="0"/>
                  <w:marRight w:val="0"/>
                  <w:marTop w:val="0"/>
                  <w:marBottom w:val="0"/>
                  <w:divBdr>
                    <w:top w:val="none" w:sz="0" w:space="0" w:color="auto"/>
                    <w:left w:val="none" w:sz="0" w:space="0" w:color="auto"/>
                    <w:bottom w:val="none" w:sz="0" w:space="0" w:color="auto"/>
                    <w:right w:val="none" w:sz="0" w:space="0" w:color="auto"/>
                  </w:divBdr>
                  <w:divsChild>
                    <w:div w:id="227423600">
                      <w:marLeft w:val="0"/>
                      <w:marRight w:val="0"/>
                      <w:marTop w:val="0"/>
                      <w:marBottom w:val="0"/>
                      <w:divBdr>
                        <w:top w:val="none" w:sz="0" w:space="0" w:color="auto"/>
                        <w:left w:val="none" w:sz="0" w:space="0" w:color="auto"/>
                        <w:bottom w:val="none" w:sz="0" w:space="0" w:color="auto"/>
                        <w:right w:val="none" w:sz="0" w:space="0" w:color="auto"/>
                      </w:divBdr>
                      <w:divsChild>
                        <w:div w:id="1393120552">
                          <w:marLeft w:val="0"/>
                          <w:marRight w:val="0"/>
                          <w:marTop w:val="0"/>
                          <w:marBottom w:val="0"/>
                          <w:divBdr>
                            <w:top w:val="none" w:sz="0" w:space="0" w:color="auto"/>
                            <w:left w:val="none" w:sz="0" w:space="0" w:color="auto"/>
                            <w:bottom w:val="none" w:sz="0" w:space="0" w:color="auto"/>
                            <w:right w:val="none" w:sz="0" w:space="0" w:color="auto"/>
                          </w:divBdr>
                          <w:divsChild>
                            <w:div w:id="1056197072">
                              <w:marLeft w:val="0"/>
                              <w:marRight w:val="0"/>
                              <w:marTop w:val="0"/>
                              <w:marBottom w:val="0"/>
                              <w:divBdr>
                                <w:top w:val="none" w:sz="0" w:space="0" w:color="auto"/>
                                <w:left w:val="none" w:sz="0" w:space="0" w:color="auto"/>
                                <w:bottom w:val="none" w:sz="0" w:space="0" w:color="auto"/>
                                <w:right w:val="none" w:sz="0" w:space="0" w:color="auto"/>
                              </w:divBdr>
                              <w:divsChild>
                                <w:div w:id="271328103">
                                  <w:marLeft w:val="0"/>
                                  <w:marRight w:val="0"/>
                                  <w:marTop w:val="0"/>
                                  <w:marBottom w:val="0"/>
                                  <w:divBdr>
                                    <w:top w:val="none" w:sz="0" w:space="0" w:color="auto"/>
                                    <w:left w:val="none" w:sz="0" w:space="0" w:color="auto"/>
                                    <w:bottom w:val="none" w:sz="0" w:space="0" w:color="auto"/>
                                    <w:right w:val="none" w:sz="0" w:space="0" w:color="auto"/>
                                  </w:divBdr>
                                  <w:divsChild>
                                    <w:div w:id="1589581906">
                                      <w:marLeft w:val="0"/>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063182">
      <w:bodyDiv w:val="1"/>
      <w:marLeft w:val="0"/>
      <w:marRight w:val="0"/>
      <w:marTop w:val="0"/>
      <w:marBottom w:val="0"/>
      <w:divBdr>
        <w:top w:val="none" w:sz="0" w:space="0" w:color="auto"/>
        <w:left w:val="none" w:sz="0" w:space="0" w:color="auto"/>
        <w:bottom w:val="none" w:sz="0" w:space="0" w:color="auto"/>
        <w:right w:val="none" w:sz="0" w:space="0" w:color="auto"/>
      </w:divBdr>
    </w:div>
    <w:div w:id="1641887498">
      <w:bodyDiv w:val="1"/>
      <w:marLeft w:val="0"/>
      <w:marRight w:val="0"/>
      <w:marTop w:val="0"/>
      <w:marBottom w:val="0"/>
      <w:divBdr>
        <w:top w:val="none" w:sz="0" w:space="0" w:color="auto"/>
        <w:left w:val="none" w:sz="0" w:space="0" w:color="auto"/>
        <w:bottom w:val="none" w:sz="0" w:space="0" w:color="auto"/>
        <w:right w:val="none" w:sz="0" w:space="0" w:color="auto"/>
      </w:divBdr>
    </w:div>
    <w:div w:id="1683163559">
      <w:bodyDiv w:val="1"/>
      <w:marLeft w:val="0"/>
      <w:marRight w:val="0"/>
      <w:marTop w:val="0"/>
      <w:marBottom w:val="0"/>
      <w:divBdr>
        <w:top w:val="none" w:sz="0" w:space="0" w:color="auto"/>
        <w:left w:val="none" w:sz="0" w:space="0" w:color="auto"/>
        <w:bottom w:val="none" w:sz="0" w:space="0" w:color="auto"/>
        <w:right w:val="none" w:sz="0" w:space="0" w:color="auto"/>
      </w:divBdr>
      <w:divsChild>
        <w:div w:id="1897617860">
          <w:marLeft w:val="0"/>
          <w:marRight w:val="0"/>
          <w:marTop w:val="0"/>
          <w:marBottom w:val="0"/>
          <w:divBdr>
            <w:top w:val="none" w:sz="0" w:space="0" w:color="auto"/>
            <w:left w:val="none" w:sz="0" w:space="0" w:color="auto"/>
            <w:bottom w:val="none" w:sz="0" w:space="0" w:color="auto"/>
            <w:right w:val="none" w:sz="0" w:space="0" w:color="auto"/>
          </w:divBdr>
          <w:divsChild>
            <w:div w:id="1572040311">
              <w:marLeft w:val="0"/>
              <w:marRight w:val="0"/>
              <w:marTop w:val="0"/>
              <w:marBottom w:val="0"/>
              <w:divBdr>
                <w:top w:val="none" w:sz="0" w:space="0" w:color="auto"/>
                <w:left w:val="none" w:sz="0" w:space="0" w:color="auto"/>
                <w:bottom w:val="none" w:sz="0" w:space="0" w:color="auto"/>
                <w:right w:val="none" w:sz="0" w:space="0" w:color="auto"/>
              </w:divBdr>
              <w:divsChild>
                <w:div w:id="921834510">
                  <w:marLeft w:val="0"/>
                  <w:marRight w:val="0"/>
                  <w:marTop w:val="0"/>
                  <w:marBottom w:val="0"/>
                  <w:divBdr>
                    <w:top w:val="none" w:sz="0" w:space="0" w:color="auto"/>
                    <w:left w:val="none" w:sz="0" w:space="0" w:color="auto"/>
                    <w:bottom w:val="none" w:sz="0" w:space="0" w:color="auto"/>
                    <w:right w:val="none" w:sz="0" w:space="0" w:color="auto"/>
                  </w:divBdr>
                  <w:divsChild>
                    <w:div w:id="571433295">
                      <w:marLeft w:val="0"/>
                      <w:marRight w:val="0"/>
                      <w:marTop w:val="0"/>
                      <w:marBottom w:val="0"/>
                      <w:divBdr>
                        <w:top w:val="none" w:sz="0" w:space="0" w:color="auto"/>
                        <w:left w:val="none" w:sz="0" w:space="0" w:color="auto"/>
                        <w:bottom w:val="none" w:sz="0" w:space="0" w:color="auto"/>
                        <w:right w:val="none" w:sz="0" w:space="0" w:color="auto"/>
                      </w:divBdr>
                      <w:divsChild>
                        <w:div w:id="451099977">
                          <w:marLeft w:val="0"/>
                          <w:marRight w:val="0"/>
                          <w:marTop w:val="0"/>
                          <w:marBottom w:val="0"/>
                          <w:divBdr>
                            <w:top w:val="none" w:sz="0" w:space="0" w:color="auto"/>
                            <w:left w:val="none" w:sz="0" w:space="0" w:color="auto"/>
                            <w:bottom w:val="none" w:sz="0" w:space="0" w:color="auto"/>
                            <w:right w:val="none" w:sz="0" w:space="0" w:color="auto"/>
                          </w:divBdr>
                          <w:divsChild>
                            <w:div w:id="2758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17960">
      <w:bodyDiv w:val="1"/>
      <w:marLeft w:val="0"/>
      <w:marRight w:val="0"/>
      <w:marTop w:val="0"/>
      <w:marBottom w:val="0"/>
      <w:divBdr>
        <w:top w:val="none" w:sz="0" w:space="0" w:color="auto"/>
        <w:left w:val="none" w:sz="0" w:space="0" w:color="auto"/>
        <w:bottom w:val="none" w:sz="0" w:space="0" w:color="auto"/>
        <w:right w:val="none" w:sz="0" w:space="0" w:color="auto"/>
      </w:divBdr>
    </w:div>
    <w:div w:id="1854957798">
      <w:bodyDiv w:val="1"/>
      <w:marLeft w:val="0"/>
      <w:marRight w:val="0"/>
      <w:marTop w:val="0"/>
      <w:marBottom w:val="0"/>
      <w:divBdr>
        <w:top w:val="none" w:sz="0" w:space="0" w:color="auto"/>
        <w:left w:val="none" w:sz="0" w:space="0" w:color="auto"/>
        <w:bottom w:val="none" w:sz="0" w:space="0" w:color="auto"/>
        <w:right w:val="none" w:sz="0" w:space="0" w:color="auto"/>
      </w:divBdr>
    </w:div>
    <w:div w:id="1883247802">
      <w:bodyDiv w:val="1"/>
      <w:marLeft w:val="0"/>
      <w:marRight w:val="0"/>
      <w:marTop w:val="0"/>
      <w:marBottom w:val="0"/>
      <w:divBdr>
        <w:top w:val="none" w:sz="0" w:space="0" w:color="auto"/>
        <w:left w:val="none" w:sz="0" w:space="0" w:color="auto"/>
        <w:bottom w:val="none" w:sz="0" w:space="0" w:color="auto"/>
        <w:right w:val="none" w:sz="0" w:space="0" w:color="auto"/>
      </w:divBdr>
      <w:divsChild>
        <w:div w:id="1116871128">
          <w:marLeft w:val="0"/>
          <w:marRight w:val="0"/>
          <w:marTop w:val="45"/>
          <w:marBottom w:val="45"/>
          <w:divBdr>
            <w:top w:val="none" w:sz="0" w:space="0" w:color="auto"/>
            <w:left w:val="none" w:sz="0" w:space="0" w:color="auto"/>
            <w:bottom w:val="none" w:sz="0" w:space="0" w:color="auto"/>
            <w:right w:val="none" w:sz="0" w:space="0" w:color="auto"/>
          </w:divBdr>
          <w:divsChild>
            <w:div w:id="154886076">
              <w:marLeft w:val="0"/>
              <w:marRight w:val="0"/>
              <w:marTop w:val="0"/>
              <w:marBottom w:val="0"/>
              <w:divBdr>
                <w:top w:val="none" w:sz="0" w:space="0" w:color="auto"/>
                <w:left w:val="none" w:sz="0" w:space="0" w:color="auto"/>
                <w:bottom w:val="none" w:sz="0" w:space="0" w:color="auto"/>
                <w:right w:val="none" w:sz="0" w:space="0" w:color="auto"/>
              </w:divBdr>
              <w:divsChild>
                <w:div w:id="1152329597">
                  <w:marLeft w:val="0"/>
                  <w:marRight w:val="0"/>
                  <w:marTop w:val="0"/>
                  <w:marBottom w:val="0"/>
                  <w:divBdr>
                    <w:top w:val="none" w:sz="0" w:space="0" w:color="auto"/>
                    <w:left w:val="none" w:sz="0" w:space="0" w:color="auto"/>
                    <w:bottom w:val="none" w:sz="0" w:space="0" w:color="auto"/>
                    <w:right w:val="none" w:sz="0" w:space="0" w:color="auto"/>
                  </w:divBdr>
                  <w:divsChild>
                    <w:div w:id="724719060">
                      <w:marLeft w:val="0"/>
                      <w:marRight w:val="0"/>
                      <w:marTop w:val="0"/>
                      <w:marBottom w:val="0"/>
                      <w:divBdr>
                        <w:top w:val="none" w:sz="0" w:space="0" w:color="auto"/>
                        <w:left w:val="none" w:sz="0" w:space="0" w:color="auto"/>
                        <w:bottom w:val="none" w:sz="0" w:space="0" w:color="auto"/>
                        <w:right w:val="none" w:sz="0" w:space="0" w:color="auto"/>
                      </w:divBdr>
                      <w:divsChild>
                        <w:div w:id="2006009198">
                          <w:marLeft w:val="0"/>
                          <w:marRight w:val="0"/>
                          <w:marTop w:val="0"/>
                          <w:marBottom w:val="0"/>
                          <w:divBdr>
                            <w:top w:val="none" w:sz="0" w:space="0" w:color="auto"/>
                            <w:left w:val="none" w:sz="0" w:space="0" w:color="auto"/>
                            <w:bottom w:val="none" w:sz="0" w:space="0" w:color="auto"/>
                            <w:right w:val="none" w:sz="0" w:space="0" w:color="auto"/>
                          </w:divBdr>
                          <w:divsChild>
                            <w:div w:id="1371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734447">
      <w:bodyDiv w:val="1"/>
      <w:marLeft w:val="0"/>
      <w:marRight w:val="0"/>
      <w:marTop w:val="0"/>
      <w:marBottom w:val="0"/>
      <w:divBdr>
        <w:top w:val="none" w:sz="0" w:space="0" w:color="auto"/>
        <w:left w:val="none" w:sz="0" w:space="0" w:color="auto"/>
        <w:bottom w:val="none" w:sz="0" w:space="0" w:color="auto"/>
        <w:right w:val="none" w:sz="0" w:space="0" w:color="auto"/>
      </w:divBdr>
    </w:div>
    <w:div w:id="1926835967">
      <w:bodyDiv w:val="1"/>
      <w:marLeft w:val="0"/>
      <w:marRight w:val="0"/>
      <w:marTop w:val="0"/>
      <w:marBottom w:val="0"/>
      <w:divBdr>
        <w:top w:val="none" w:sz="0" w:space="0" w:color="auto"/>
        <w:left w:val="none" w:sz="0" w:space="0" w:color="auto"/>
        <w:bottom w:val="none" w:sz="0" w:space="0" w:color="auto"/>
        <w:right w:val="none" w:sz="0" w:space="0" w:color="auto"/>
      </w:divBdr>
    </w:div>
    <w:div w:id="1929804024">
      <w:bodyDiv w:val="1"/>
      <w:marLeft w:val="0"/>
      <w:marRight w:val="0"/>
      <w:marTop w:val="0"/>
      <w:marBottom w:val="0"/>
      <w:divBdr>
        <w:top w:val="none" w:sz="0" w:space="0" w:color="auto"/>
        <w:left w:val="none" w:sz="0" w:space="0" w:color="auto"/>
        <w:bottom w:val="none" w:sz="0" w:space="0" w:color="auto"/>
        <w:right w:val="none" w:sz="0" w:space="0" w:color="auto"/>
      </w:divBdr>
    </w:div>
    <w:div w:id="1930842372">
      <w:bodyDiv w:val="1"/>
      <w:marLeft w:val="0"/>
      <w:marRight w:val="0"/>
      <w:marTop w:val="0"/>
      <w:marBottom w:val="0"/>
      <w:divBdr>
        <w:top w:val="none" w:sz="0" w:space="0" w:color="auto"/>
        <w:left w:val="none" w:sz="0" w:space="0" w:color="auto"/>
        <w:bottom w:val="none" w:sz="0" w:space="0" w:color="auto"/>
        <w:right w:val="none" w:sz="0" w:space="0" w:color="auto"/>
      </w:divBdr>
    </w:div>
    <w:div w:id="1938975588">
      <w:bodyDiv w:val="1"/>
      <w:marLeft w:val="0"/>
      <w:marRight w:val="0"/>
      <w:marTop w:val="0"/>
      <w:marBottom w:val="0"/>
      <w:divBdr>
        <w:top w:val="none" w:sz="0" w:space="0" w:color="auto"/>
        <w:left w:val="none" w:sz="0" w:space="0" w:color="auto"/>
        <w:bottom w:val="none" w:sz="0" w:space="0" w:color="auto"/>
        <w:right w:val="none" w:sz="0" w:space="0" w:color="auto"/>
      </w:divBdr>
    </w:div>
    <w:div w:id="1963420149">
      <w:bodyDiv w:val="1"/>
      <w:marLeft w:val="0"/>
      <w:marRight w:val="0"/>
      <w:marTop w:val="0"/>
      <w:marBottom w:val="0"/>
      <w:divBdr>
        <w:top w:val="none" w:sz="0" w:space="0" w:color="auto"/>
        <w:left w:val="none" w:sz="0" w:space="0" w:color="auto"/>
        <w:bottom w:val="none" w:sz="0" w:space="0" w:color="auto"/>
        <w:right w:val="none" w:sz="0" w:space="0" w:color="auto"/>
      </w:divBdr>
    </w:div>
    <w:div w:id="2095542628">
      <w:bodyDiv w:val="1"/>
      <w:marLeft w:val="0"/>
      <w:marRight w:val="0"/>
      <w:marTop w:val="0"/>
      <w:marBottom w:val="0"/>
      <w:divBdr>
        <w:top w:val="none" w:sz="0" w:space="0" w:color="auto"/>
        <w:left w:val="none" w:sz="0" w:space="0" w:color="auto"/>
        <w:bottom w:val="none" w:sz="0" w:space="0" w:color="auto"/>
        <w:right w:val="none" w:sz="0" w:space="0" w:color="auto"/>
      </w:divBdr>
      <w:divsChild>
        <w:div w:id="111750604">
          <w:marLeft w:val="0"/>
          <w:marRight w:val="0"/>
          <w:marTop w:val="45"/>
          <w:marBottom w:val="45"/>
          <w:divBdr>
            <w:top w:val="none" w:sz="0" w:space="0" w:color="auto"/>
            <w:left w:val="none" w:sz="0" w:space="0" w:color="auto"/>
            <w:bottom w:val="none" w:sz="0" w:space="0" w:color="auto"/>
            <w:right w:val="none" w:sz="0" w:space="0" w:color="auto"/>
          </w:divBdr>
          <w:divsChild>
            <w:div w:id="1021398929">
              <w:marLeft w:val="0"/>
              <w:marRight w:val="0"/>
              <w:marTop w:val="0"/>
              <w:marBottom w:val="0"/>
              <w:divBdr>
                <w:top w:val="none" w:sz="0" w:space="0" w:color="auto"/>
                <w:left w:val="none" w:sz="0" w:space="0" w:color="auto"/>
                <w:bottom w:val="none" w:sz="0" w:space="0" w:color="auto"/>
                <w:right w:val="none" w:sz="0" w:space="0" w:color="auto"/>
              </w:divBdr>
              <w:divsChild>
                <w:div w:id="87510800">
                  <w:marLeft w:val="0"/>
                  <w:marRight w:val="0"/>
                  <w:marTop w:val="0"/>
                  <w:marBottom w:val="0"/>
                  <w:divBdr>
                    <w:top w:val="none" w:sz="0" w:space="0" w:color="auto"/>
                    <w:left w:val="none" w:sz="0" w:space="0" w:color="auto"/>
                    <w:bottom w:val="none" w:sz="0" w:space="0" w:color="auto"/>
                    <w:right w:val="none" w:sz="0" w:space="0" w:color="auto"/>
                  </w:divBdr>
                  <w:divsChild>
                    <w:div w:id="230191856">
                      <w:marLeft w:val="0"/>
                      <w:marRight w:val="0"/>
                      <w:marTop w:val="0"/>
                      <w:marBottom w:val="0"/>
                      <w:divBdr>
                        <w:top w:val="none" w:sz="0" w:space="0" w:color="auto"/>
                        <w:left w:val="none" w:sz="0" w:space="0" w:color="auto"/>
                        <w:bottom w:val="none" w:sz="0" w:space="0" w:color="auto"/>
                        <w:right w:val="none" w:sz="0" w:space="0" w:color="auto"/>
                      </w:divBdr>
                      <w:divsChild>
                        <w:div w:id="722145535">
                          <w:marLeft w:val="0"/>
                          <w:marRight w:val="0"/>
                          <w:marTop w:val="0"/>
                          <w:marBottom w:val="0"/>
                          <w:divBdr>
                            <w:top w:val="none" w:sz="0" w:space="0" w:color="auto"/>
                            <w:left w:val="none" w:sz="0" w:space="0" w:color="auto"/>
                            <w:bottom w:val="none" w:sz="0" w:space="0" w:color="auto"/>
                            <w:right w:val="none" w:sz="0" w:space="0" w:color="auto"/>
                          </w:divBdr>
                          <w:divsChild>
                            <w:div w:id="10589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responsiblejewellery.com/files/RJC_COP_Revisions_for_comment131212.pdf" TargetMode="External"/></Relationship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responsiblejewellery.com" TargetMode="External"/><Relationship Id="rId18" Type="http://schemas.openxmlformats.org/officeDocument/2006/relationships/hyperlink" Target="http://www.responsiblejewellery.com/standards-developme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lo.org/ipec/facts/lang--en/index.ht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responsiblejewellery.com/standards-development/monitoring-and-evaluation/" TargetMode="External"/><Relationship Id="rId25"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responsiblejewellery.com/standards-development/monitoring-and-evaluation/" TargetMode="External"/><Relationship Id="rId20" Type="http://schemas.openxmlformats.org/officeDocument/2006/relationships/hyperlink" Target="http://www.responsiblejewellery.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www.responsiblejewellery.com/contact-us/rjc-complaints-mechanis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info@responsiblejewellery.com" TargetMode="External"/><Relationship Id="rId22" Type="http://schemas.openxmlformats.org/officeDocument/2006/relationships/hyperlink" Target="http://en.wikipedia.org/wiki/Disease" TargetMode="Externa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82610-F7A8-48AF-9955-74D466B90AC0}" type="doc">
      <dgm:prSet loTypeId="urn:microsoft.com/office/officeart/2005/8/layout/pyramid1" loCatId="pyramid" qsTypeId="urn:microsoft.com/office/officeart/2005/8/quickstyle/simple1" qsCatId="simple" csTypeId="urn:microsoft.com/office/officeart/2005/8/colors/colorful5" csCatId="colorful" phldr="1"/>
      <dgm:spPr/>
    </dgm:pt>
    <dgm:pt modelId="{18041F64-0A03-4EBC-BDFE-A8CD79A6D1AB}">
      <dgm:prSet phldrT="[Text]"/>
      <dgm:spPr>
        <a:solidFill>
          <a:schemeClr val="bg1">
            <a:lumMod val="75000"/>
          </a:schemeClr>
        </a:solidFill>
      </dgm:spPr>
      <dgm:t>
        <a:bodyPr/>
        <a:lstStyle/>
        <a:p>
          <a:r>
            <a:rPr lang="en-AU" dirty="0" smtClean="0"/>
            <a:t>Guidance</a:t>
          </a:r>
          <a:endParaRPr lang="en-AU" dirty="0"/>
        </a:p>
      </dgm:t>
    </dgm:pt>
    <dgm:pt modelId="{D4C0A821-2071-4D91-8F4F-9B67E38E1B7B}" type="parTrans" cxnId="{EB928986-2EA3-4E86-833A-306E13F11AEA}">
      <dgm:prSet/>
      <dgm:spPr/>
      <dgm:t>
        <a:bodyPr/>
        <a:lstStyle/>
        <a:p>
          <a:endParaRPr lang="en-AU"/>
        </a:p>
      </dgm:t>
    </dgm:pt>
    <dgm:pt modelId="{2EBCB8AE-D54C-4BFD-8974-BFE127AC32F7}" type="sibTrans" cxnId="{EB928986-2EA3-4E86-833A-306E13F11AEA}">
      <dgm:prSet/>
      <dgm:spPr/>
      <dgm:t>
        <a:bodyPr/>
        <a:lstStyle/>
        <a:p>
          <a:endParaRPr lang="en-AU"/>
        </a:p>
      </dgm:t>
    </dgm:pt>
    <dgm:pt modelId="{3EF8FEC3-3305-4EE2-BCEE-C78695C753A4}">
      <dgm:prSet phldrT="[Text]"/>
      <dgm:spPr>
        <a:solidFill>
          <a:schemeClr val="bg1">
            <a:lumMod val="65000"/>
          </a:schemeClr>
        </a:solidFill>
      </dgm:spPr>
      <dgm:t>
        <a:bodyPr/>
        <a:lstStyle/>
        <a:p>
          <a:r>
            <a:rPr lang="en-AU" dirty="0" smtClean="0"/>
            <a:t>Forms and Toolkits</a:t>
          </a:r>
          <a:endParaRPr lang="en-AU" dirty="0"/>
        </a:p>
      </dgm:t>
    </dgm:pt>
    <dgm:pt modelId="{831E5A43-20C5-4983-A6A4-00E12E825FFE}" type="parTrans" cxnId="{20358886-0010-4F10-A5FC-D8CEE4E1076D}">
      <dgm:prSet/>
      <dgm:spPr/>
      <dgm:t>
        <a:bodyPr/>
        <a:lstStyle/>
        <a:p>
          <a:endParaRPr lang="en-AU"/>
        </a:p>
      </dgm:t>
    </dgm:pt>
    <dgm:pt modelId="{3515F4B7-CFE9-45BF-9B19-C2581A237117}" type="sibTrans" cxnId="{20358886-0010-4F10-A5FC-D8CEE4E1076D}">
      <dgm:prSet/>
      <dgm:spPr/>
      <dgm:t>
        <a:bodyPr/>
        <a:lstStyle/>
        <a:p>
          <a:endParaRPr lang="en-AU"/>
        </a:p>
      </dgm:t>
    </dgm:pt>
    <dgm:pt modelId="{2D5EFDCF-47C5-48AC-94BE-B07C36C0BA3E}">
      <dgm:prSet phldrT="[Text]"/>
      <dgm:spPr/>
      <dgm:t>
        <a:bodyPr/>
        <a:lstStyle/>
        <a:p>
          <a:r>
            <a:rPr lang="en-AU" dirty="0" smtClean="0"/>
            <a:t>Standards</a:t>
          </a:r>
          <a:endParaRPr lang="en-AU" dirty="0"/>
        </a:p>
      </dgm:t>
    </dgm:pt>
    <dgm:pt modelId="{3D3D69B6-135D-47AA-9321-CD0690233244}" type="parTrans" cxnId="{8BEAB06B-342D-4E44-B33E-A55FA560D359}">
      <dgm:prSet/>
      <dgm:spPr/>
      <dgm:t>
        <a:bodyPr/>
        <a:lstStyle/>
        <a:p>
          <a:endParaRPr lang="en-AU"/>
        </a:p>
      </dgm:t>
    </dgm:pt>
    <dgm:pt modelId="{78CDE206-981D-432F-88DC-002B18A117FC}" type="sibTrans" cxnId="{8BEAB06B-342D-4E44-B33E-A55FA560D359}">
      <dgm:prSet/>
      <dgm:spPr/>
      <dgm:t>
        <a:bodyPr/>
        <a:lstStyle/>
        <a:p>
          <a:endParaRPr lang="en-AU"/>
        </a:p>
      </dgm:t>
    </dgm:pt>
    <dgm:pt modelId="{1E91C5F3-16AE-468B-B52B-88F34A648D9A}">
      <dgm:prSet phldrT="[Text]"/>
      <dgm:spPr>
        <a:solidFill>
          <a:schemeClr val="bg1">
            <a:lumMod val="85000"/>
          </a:schemeClr>
        </a:solidFill>
      </dgm:spPr>
      <dgm:t>
        <a:bodyPr/>
        <a:lstStyle/>
        <a:p>
          <a:r>
            <a:rPr lang="en-AU" dirty="0" smtClean="0"/>
            <a:t>Mission</a:t>
          </a:r>
          <a:endParaRPr lang="en-AU" dirty="0"/>
        </a:p>
      </dgm:t>
    </dgm:pt>
    <dgm:pt modelId="{01985E1B-57C5-4938-83BC-4E6BF725F2D1}" type="parTrans" cxnId="{2A69DBAE-3074-441A-B3CE-807FC079C495}">
      <dgm:prSet/>
      <dgm:spPr/>
      <dgm:t>
        <a:bodyPr/>
        <a:lstStyle/>
        <a:p>
          <a:endParaRPr lang="en-AU"/>
        </a:p>
      </dgm:t>
    </dgm:pt>
    <dgm:pt modelId="{92F81244-CDCB-4A24-8B5E-06794E58FFBE}" type="sibTrans" cxnId="{2A69DBAE-3074-441A-B3CE-807FC079C495}">
      <dgm:prSet/>
      <dgm:spPr/>
      <dgm:t>
        <a:bodyPr/>
        <a:lstStyle/>
        <a:p>
          <a:endParaRPr lang="en-AU"/>
        </a:p>
      </dgm:t>
    </dgm:pt>
    <dgm:pt modelId="{943FC8E4-110A-4ADC-B403-2A7366DA875F}" type="pres">
      <dgm:prSet presAssocID="{18282610-F7A8-48AF-9955-74D466B90AC0}" presName="Name0" presStyleCnt="0">
        <dgm:presLayoutVars>
          <dgm:dir/>
          <dgm:animLvl val="lvl"/>
          <dgm:resizeHandles val="exact"/>
        </dgm:presLayoutVars>
      </dgm:prSet>
      <dgm:spPr/>
    </dgm:pt>
    <dgm:pt modelId="{3CD7AA77-AAE5-4674-A359-E4EC60EDA595}" type="pres">
      <dgm:prSet presAssocID="{1E91C5F3-16AE-468B-B52B-88F34A648D9A}" presName="Name8" presStyleCnt="0"/>
      <dgm:spPr/>
    </dgm:pt>
    <dgm:pt modelId="{AAB8790D-8EF9-4CCA-8C99-48F6C1B8510A}" type="pres">
      <dgm:prSet presAssocID="{1E91C5F3-16AE-468B-B52B-88F34A648D9A}" presName="level" presStyleLbl="node1" presStyleIdx="0" presStyleCnt="4">
        <dgm:presLayoutVars>
          <dgm:chMax val="1"/>
          <dgm:bulletEnabled val="1"/>
        </dgm:presLayoutVars>
      </dgm:prSet>
      <dgm:spPr/>
      <dgm:t>
        <a:bodyPr/>
        <a:lstStyle/>
        <a:p>
          <a:endParaRPr lang="en-AU"/>
        </a:p>
      </dgm:t>
    </dgm:pt>
    <dgm:pt modelId="{3DC1C2C3-336B-44DD-ADE3-BC26366D0A7D}" type="pres">
      <dgm:prSet presAssocID="{1E91C5F3-16AE-468B-B52B-88F34A648D9A}" presName="levelTx" presStyleLbl="revTx" presStyleIdx="0" presStyleCnt="0">
        <dgm:presLayoutVars>
          <dgm:chMax val="1"/>
          <dgm:bulletEnabled val="1"/>
        </dgm:presLayoutVars>
      </dgm:prSet>
      <dgm:spPr/>
      <dgm:t>
        <a:bodyPr/>
        <a:lstStyle/>
        <a:p>
          <a:endParaRPr lang="en-AU"/>
        </a:p>
      </dgm:t>
    </dgm:pt>
    <dgm:pt modelId="{B99B6525-DFCC-4A4E-A0C7-1971DCC67567}" type="pres">
      <dgm:prSet presAssocID="{2D5EFDCF-47C5-48AC-94BE-B07C36C0BA3E}" presName="Name8" presStyleCnt="0"/>
      <dgm:spPr/>
    </dgm:pt>
    <dgm:pt modelId="{0C6D1CAB-28D3-488A-9705-D868D75D6376}" type="pres">
      <dgm:prSet presAssocID="{2D5EFDCF-47C5-48AC-94BE-B07C36C0BA3E}" presName="level" presStyleLbl="node1" presStyleIdx="1" presStyleCnt="4">
        <dgm:presLayoutVars>
          <dgm:chMax val="1"/>
          <dgm:bulletEnabled val="1"/>
        </dgm:presLayoutVars>
      </dgm:prSet>
      <dgm:spPr/>
      <dgm:t>
        <a:bodyPr/>
        <a:lstStyle/>
        <a:p>
          <a:endParaRPr lang="en-AU"/>
        </a:p>
      </dgm:t>
    </dgm:pt>
    <dgm:pt modelId="{DAF729CF-3132-422F-A2CF-450BD38BC548}" type="pres">
      <dgm:prSet presAssocID="{2D5EFDCF-47C5-48AC-94BE-B07C36C0BA3E}" presName="levelTx" presStyleLbl="revTx" presStyleIdx="0" presStyleCnt="0">
        <dgm:presLayoutVars>
          <dgm:chMax val="1"/>
          <dgm:bulletEnabled val="1"/>
        </dgm:presLayoutVars>
      </dgm:prSet>
      <dgm:spPr/>
      <dgm:t>
        <a:bodyPr/>
        <a:lstStyle/>
        <a:p>
          <a:endParaRPr lang="en-AU"/>
        </a:p>
      </dgm:t>
    </dgm:pt>
    <dgm:pt modelId="{09288EAC-4465-4C34-92C9-847593399F6C}" type="pres">
      <dgm:prSet presAssocID="{18041F64-0A03-4EBC-BDFE-A8CD79A6D1AB}" presName="Name8" presStyleCnt="0"/>
      <dgm:spPr/>
    </dgm:pt>
    <dgm:pt modelId="{A141F3E7-1D66-4197-A224-0F02D8ABFAD5}" type="pres">
      <dgm:prSet presAssocID="{18041F64-0A03-4EBC-BDFE-A8CD79A6D1AB}" presName="level" presStyleLbl="node1" presStyleIdx="2" presStyleCnt="4">
        <dgm:presLayoutVars>
          <dgm:chMax val="1"/>
          <dgm:bulletEnabled val="1"/>
        </dgm:presLayoutVars>
      </dgm:prSet>
      <dgm:spPr/>
      <dgm:t>
        <a:bodyPr/>
        <a:lstStyle/>
        <a:p>
          <a:endParaRPr lang="en-AU"/>
        </a:p>
      </dgm:t>
    </dgm:pt>
    <dgm:pt modelId="{365E0755-B3AE-46A3-896A-39E11AE3DF9E}" type="pres">
      <dgm:prSet presAssocID="{18041F64-0A03-4EBC-BDFE-A8CD79A6D1AB}" presName="levelTx" presStyleLbl="revTx" presStyleIdx="0" presStyleCnt="0">
        <dgm:presLayoutVars>
          <dgm:chMax val="1"/>
          <dgm:bulletEnabled val="1"/>
        </dgm:presLayoutVars>
      </dgm:prSet>
      <dgm:spPr/>
      <dgm:t>
        <a:bodyPr/>
        <a:lstStyle/>
        <a:p>
          <a:endParaRPr lang="en-AU"/>
        </a:p>
      </dgm:t>
    </dgm:pt>
    <dgm:pt modelId="{26F0D99A-3494-4A38-BBF4-F12DF6365B26}" type="pres">
      <dgm:prSet presAssocID="{3EF8FEC3-3305-4EE2-BCEE-C78695C753A4}" presName="Name8" presStyleCnt="0"/>
      <dgm:spPr/>
    </dgm:pt>
    <dgm:pt modelId="{7387C6AE-81FD-436E-8B26-F3DB0F610B0D}" type="pres">
      <dgm:prSet presAssocID="{3EF8FEC3-3305-4EE2-BCEE-C78695C753A4}" presName="level" presStyleLbl="node1" presStyleIdx="3" presStyleCnt="4">
        <dgm:presLayoutVars>
          <dgm:chMax val="1"/>
          <dgm:bulletEnabled val="1"/>
        </dgm:presLayoutVars>
      </dgm:prSet>
      <dgm:spPr/>
      <dgm:t>
        <a:bodyPr/>
        <a:lstStyle/>
        <a:p>
          <a:endParaRPr lang="en-AU"/>
        </a:p>
      </dgm:t>
    </dgm:pt>
    <dgm:pt modelId="{B07420AB-05E1-4FCF-A129-65BC0062F450}" type="pres">
      <dgm:prSet presAssocID="{3EF8FEC3-3305-4EE2-BCEE-C78695C753A4}" presName="levelTx" presStyleLbl="revTx" presStyleIdx="0" presStyleCnt="0">
        <dgm:presLayoutVars>
          <dgm:chMax val="1"/>
          <dgm:bulletEnabled val="1"/>
        </dgm:presLayoutVars>
      </dgm:prSet>
      <dgm:spPr/>
      <dgm:t>
        <a:bodyPr/>
        <a:lstStyle/>
        <a:p>
          <a:endParaRPr lang="en-AU"/>
        </a:p>
      </dgm:t>
    </dgm:pt>
  </dgm:ptLst>
  <dgm:cxnLst>
    <dgm:cxn modelId="{11089006-2ECE-41FF-9576-FDBC9D0681F1}" type="presOf" srcId="{18041F64-0A03-4EBC-BDFE-A8CD79A6D1AB}" destId="{A141F3E7-1D66-4197-A224-0F02D8ABFAD5}" srcOrd="0" destOrd="0" presId="urn:microsoft.com/office/officeart/2005/8/layout/pyramid1"/>
    <dgm:cxn modelId="{A24413E4-B779-4ABD-8C5B-C2829DD8128E}" type="presOf" srcId="{3EF8FEC3-3305-4EE2-BCEE-C78695C753A4}" destId="{B07420AB-05E1-4FCF-A129-65BC0062F450}" srcOrd="1" destOrd="0" presId="urn:microsoft.com/office/officeart/2005/8/layout/pyramid1"/>
    <dgm:cxn modelId="{B3FEB4BD-C2EA-4F9C-A06A-5ABDD88D9F66}" type="presOf" srcId="{1E91C5F3-16AE-468B-B52B-88F34A648D9A}" destId="{AAB8790D-8EF9-4CCA-8C99-48F6C1B8510A}" srcOrd="0" destOrd="0" presId="urn:microsoft.com/office/officeart/2005/8/layout/pyramid1"/>
    <dgm:cxn modelId="{33582433-BD43-4F22-AAB5-6C10F87A627A}" type="presOf" srcId="{2D5EFDCF-47C5-48AC-94BE-B07C36C0BA3E}" destId="{0C6D1CAB-28D3-488A-9705-D868D75D6376}" srcOrd="0" destOrd="0" presId="urn:microsoft.com/office/officeart/2005/8/layout/pyramid1"/>
    <dgm:cxn modelId="{9F5CB8AF-2363-4406-8CA5-A0768652FFD2}" type="presOf" srcId="{1E91C5F3-16AE-468B-B52B-88F34A648D9A}" destId="{3DC1C2C3-336B-44DD-ADE3-BC26366D0A7D}" srcOrd="1" destOrd="0" presId="urn:microsoft.com/office/officeart/2005/8/layout/pyramid1"/>
    <dgm:cxn modelId="{8BEAB06B-342D-4E44-B33E-A55FA560D359}" srcId="{18282610-F7A8-48AF-9955-74D466B90AC0}" destId="{2D5EFDCF-47C5-48AC-94BE-B07C36C0BA3E}" srcOrd="1" destOrd="0" parTransId="{3D3D69B6-135D-47AA-9321-CD0690233244}" sibTransId="{78CDE206-981D-432F-88DC-002B18A117FC}"/>
    <dgm:cxn modelId="{C0606B4F-88A9-4056-BDAE-42D975B62E8C}" type="presOf" srcId="{3EF8FEC3-3305-4EE2-BCEE-C78695C753A4}" destId="{7387C6AE-81FD-436E-8B26-F3DB0F610B0D}" srcOrd="0" destOrd="0" presId="urn:microsoft.com/office/officeart/2005/8/layout/pyramid1"/>
    <dgm:cxn modelId="{2A69DBAE-3074-441A-B3CE-807FC079C495}" srcId="{18282610-F7A8-48AF-9955-74D466B90AC0}" destId="{1E91C5F3-16AE-468B-B52B-88F34A648D9A}" srcOrd="0" destOrd="0" parTransId="{01985E1B-57C5-4938-83BC-4E6BF725F2D1}" sibTransId="{92F81244-CDCB-4A24-8B5E-06794E58FFBE}"/>
    <dgm:cxn modelId="{F4AA6943-47FB-4DEE-9431-C139ECDD133D}" type="presOf" srcId="{2D5EFDCF-47C5-48AC-94BE-B07C36C0BA3E}" destId="{DAF729CF-3132-422F-A2CF-450BD38BC548}" srcOrd="1" destOrd="0" presId="urn:microsoft.com/office/officeart/2005/8/layout/pyramid1"/>
    <dgm:cxn modelId="{EB928986-2EA3-4E86-833A-306E13F11AEA}" srcId="{18282610-F7A8-48AF-9955-74D466B90AC0}" destId="{18041F64-0A03-4EBC-BDFE-A8CD79A6D1AB}" srcOrd="2" destOrd="0" parTransId="{D4C0A821-2071-4D91-8F4F-9B67E38E1B7B}" sibTransId="{2EBCB8AE-D54C-4BFD-8974-BFE127AC32F7}"/>
    <dgm:cxn modelId="{BF498DC4-BB43-4062-A1AF-DE8B49A20360}" type="presOf" srcId="{18282610-F7A8-48AF-9955-74D466B90AC0}" destId="{943FC8E4-110A-4ADC-B403-2A7366DA875F}" srcOrd="0" destOrd="0" presId="urn:microsoft.com/office/officeart/2005/8/layout/pyramid1"/>
    <dgm:cxn modelId="{D8BD9653-0829-45C6-A8C7-A6505470A949}" type="presOf" srcId="{18041F64-0A03-4EBC-BDFE-A8CD79A6D1AB}" destId="{365E0755-B3AE-46A3-896A-39E11AE3DF9E}" srcOrd="1" destOrd="0" presId="urn:microsoft.com/office/officeart/2005/8/layout/pyramid1"/>
    <dgm:cxn modelId="{20358886-0010-4F10-A5FC-D8CEE4E1076D}" srcId="{18282610-F7A8-48AF-9955-74D466B90AC0}" destId="{3EF8FEC3-3305-4EE2-BCEE-C78695C753A4}" srcOrd="3" destOrd="0" parTransId="{831E5A43-20C5-4983-A6A4-00E12E825FFE}" sibTransId="{3515F4B7-CFE9-45BF-9B19-C2581A237117}"/>
    <dgm:cxn modelId="{95EF34D0-D2BC-46AC-BDC7-A269B165C540}" type="presParOf" srcId="{943FC8E4-110A-4ADC-B403-2A7366DA875F}" destId="{3CD7AA77-AAE5-4674-A359-E4EC60EDA595}" srcOrd="0" destOrd="0" presId="urn:microsoft.com/office/officeart/2005/8/layout/pyramid1"/>
    <dgm:cxn modelId="{228A9E34-91CD-4D00-9468-FABCE669DE96}" type="presParOf" srcId="{3CD7AA77-AAE5-4674-A359-E4EC60EDA595}" destId="{AAB8790D-8EF9-4CCA-8C99-48F6C1B8510A}" srcOrd="0" destOrd="0" presId="urn:microsoft.com/office/officeart/2005/8/layout/pyramid1"/>
    <dgm:cxn modelId="{3ADF3600-2F36-43D0-970A-2B33F1AF37DE}" type="presParOf" srcId="{3CD7AA77-AAE5-4674-A359-E4EC60EDA595}" destId="{3DC1C2C3-336B-44DD-ADE3-BC26366D0A7D}" srcOrd="1" destOrd="0" presId="urn:microsoft.com/office/officeart/2005/8/layout/pyramid1"/>
    <dgm:cxn modelId="{41DEB5CC-B103-4867-9AD2-1741C1392B61}" type="presParOf" srcId="{943FC8E4-110A-4ADC-B403-2A7366DA875F}" destId="{B99B6525-DFCC-4A4E-A0C7-1971DCC67567}" srcOrd="1" destOrd="0" presId="urn:microsoft.com/office/officeart/2005/8/layout/pyramid1"/>
    <dgm:cxn modelId="{AB8F491F-92F6-45B9-93CB-AD70FFAADDE4}" type="presParOf" srcId="{B99B6525-DFCC-4A4E-A0C7-1971DCC67567}" destId="{0C6D1CAB-28D3-488A-9705-D868D75D6376}" srcOrd="0" destOrd="0" presId="urn:microsoft.com/office/officeart/2005/8/layout/pyramid1"/>
    <dgm:cxn modelId="{807FD9B3-A35D-49F4-8D5D-5A62FFF1C852}" type="presParOf" srcId="{B99B6525-DFCC-4A4E-A0C7-1971DCC67567}" destId="{DAF729CF-3132-422F-A2CF-450BD38BC548}" srcOrd="1" destOrd="0" presId="urn:microsoft.com/office/officeart/2005/8/layout/pyramid1"/>
    <dgm:cxn modelId="{673F7840-9C1F-4023-BEBA-7F291A381BBB}" type="presParOf" srcId="{943FC8E4-110A-4ADC-B403-2A7366DA875F}" destId="{09288EAC-4465-4C34-92C9-847593399F6C}" srcOrd="2" destOrd="0" presId="urn:microsoft.com/office/officeart/2005/8/layout/pyramid1"/>
    <dgm:cxn modelId="{01F69696-56A3-47B6-A99D-385F061428BF}" type="presParOf" srcId="{09288EAC-4465-4C34-92C9-847593399F6C}" destId="{A141F3E7-1D66-4197-A224-0F02D8ABFAD5}" srcOrd="0" destOrd="0" presId="urn:microsoft.com/office/officeart/2005/8/layout/pyramid1"/>
    <dgm:cxn modelId="{F72121BD-34C6-4734-8B7E-79B248242B11}" type="presParOf" srcId="{09288EAC-4465-4C34-92C9-847593399F6C}" destId="{365E0755-B3AE-46A3-896A-39E11AE3DF9E}" srcOrd="1" destOrd="0" presId="urn:microsoft.com/office/officeart/2005/8/layout/pyramid1"/>
    <dgm:cxn modelId="{C9291650-B22E-4E47-87B7-FC32C0FCF67F}" type="presParOf" srcId="{943FC8E4-110A-4ADC-B403-2A7366DA875F}" destId="{26F0D99A-3494-4A38-BBF4-F12DF6365B26}" srcOrd="3" destOrd="0" presId="urn:microsoft.com/office/officeart/2005/8/layout/pyramid1"/>
    <dgm:cxn modelId="{6095999B-1C6B-4CC6-B2D9-421D8C8F7185}" type="presParOf" srcId="{26F0D99A-3494-4A38-BBF4-F12DF6365B26}" destId="{7387C6AE-81FD-436E-8B26-F3DB0F610B0D}" srcOrd="0" destOrd="0" presId="urn:microsoft.com/office/officeart/2005/8/layout/pyramid1"/>
    <dgm:cxn modelId="{415CADFE-EE7F-4A2C-96D2-DD77BA8D42A7}" type="presParOf" srcId="{26F0D99A-3494-4A38-BBF4-F12DF6365B26}" destId="{B07420AB-05E1-4FCF-A129-65BC0062F450}" srcOrd="1" destOrd="0" presId="urn:microsoft.com/office/officeart/2005/8/layout/pyramid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B8790D-8EF9-4CCA-8C99-48F6C1B8510A}">
      <dsp:nvSpPr>
        <dsp:cNvPr id="0" name=""/>
        <dsp:cNvSpPr/>
      </dsp:nvSpPr>
      <dsp:spPr>
        <a:xfrm>
          <a:off x="974324" y="0"/>
          <a:ext cx="649549" cy="577807"/>
        </a:xfrm>
        <a:prstGeom prst="trapezoid">
          <a:avLst>
            <a:gd name="adj" fmla="val 56208"/>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AU" sz="1500" kern="1200" dirty="0" smtClean="0"/>
            <a:t>Mission</a:t>
          </a:r>
          <a:endParaRPr lang="en-AU" sz="1500" kern="1200" dirty="0"/>
        </a:p>
      </dsp:txBody>
      <dsp:txXfrm>
        <a:off x="974324" y="0"/>
        <a:ext cx="649549" cy="577807"/>
      </dsp:txXfrm>
    </dsp:sp>
    <dsp:sp modelId="{0C6D1CAB-28D3-488A-9705-D868D75D6376}">
      <dsp:nvSpPr>
        <dsp:cNvPr id="0" name=""/>
        <dsp:cNvSpPr/>
      </dsp:nvSpPr>
      <dsp:spPr>
        <a:xfrm>
          <a:off x="649549" y="577807"/>
          <a:ext cx="1299099" cy="577807"/>
        </a:xfrm>
        <a:prstGeom prst="trapezoid">
          <a:avLst>
            <a:gd name="adj" fmla="val 56208"/>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AU" sz="1500" kern="1200" dirty="0" smtClean="0"/>
            <a:t>Standards</a:t>
          </a:r>
          <a:endParaRPr lang="en-AU" sz="1500" kern="1200" dirty="0"/>
        </a:p>
      </dsp:txBody>
      <dsp:txXfrm>
        <a:off x="876892" y="577807"/>
        <a:ext cx="844414" cy="577807"/>
      </dsp:txXfrm>
    </dsp:sp>
    <dsp:sp modelId="{A141F3E7-1D66-4197-A224-0F02D8ABFAD5}">
      <dsp:nvSpPr>
        <dsp:cNvPr id="0" name=""/>
        <dsp:cNvSpPr/>
      </dsp:nvSpPr>
      <dsp:spPr>
        <a:xfrm>
          <a:off x="324774" y="1155614"/>
          <a:ext cx="1948649" cy="577807"/>
        </a:xfrm>
        <a:prstGeom prst="trapezoid">
          <a:avLst>
            <a:gd name="adj" fmla="val 56208"/>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AU" sz="1500" kern="1200" dirty="0" smtClean="0"/>
            <a:t>Guidance</a:t>
          </a:r>
          <a:endParaRPr lang="en-AU" sz="1500" kern="1200" dirty="0"/>
        </a:p>
      </dsp:txBody>
      <dsp:txXfrm>
        <a:off x="665788" y="1155614"/>
        <a:ext cx="1266622" cy="577807"/>
      </dsp:txXfrm>
    </dsp:sp>
    <dsp:sp modelId="{7387C6AE-81FD-436E-8B26-F3DB0F610B0D}">
      <dsp:nvSpPr>
        <dsp:cNvPr id="0" name=""/>
        <dsp:cNvSpPr/>
      </dsp:nvSpPr>
      <dsp:spPr>
        <a:xfrm>
          <a:off x="0" y="1733421"/>
          <a:ext cx="2598199" cy="577807"/>
        </a:xfrm>
        <a:prstGeom prst="trapezoid">
          <a:avLst>
            <a:gd name="adj" fmla="val 56208"/>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AU" sz="1500" kern="1200" dirty="0" smtClean="0"/>
            <a:t>Forms and Toolkits</a:t>
          </a:r>
          <a:endParaRPr lang="en-AU" sz="1500" kern="1200" dirty="0"/>
        </a:p>
      </dsp:txBody>
      <dsp:txXfrm>
        <a:off x="454684" y="1733421"/>
        <a:ext cx="1688829" cy="57780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4C86-9B2D-4BF1-9AEB-9215FDF2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9120</TotalTime>
  <Pages>1</Pages>
  <Words>14528</Words>
  <Characters>82813</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ORIGINAL TEXT</vt:lpstr>
    </vt:vector>
  </TitlesOfParts>
  <Company/>
  <LinksUpToDate>false</LinksUpToDate>
  <CharactersWithSpaces>97147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TEXT</dc:title>
  <dc:creator>brums9</dc:creator>
  <cp:lastModifiedBy>Marieke</cp:lastModifiedBy>
  <cp:revision>306</cp:revision>
  <cp:lastPrinted>2013-04-09T22:00:00Z</cp:lastPrinted>
  <dcterms:created xsi:type="dcterms:W3CDTF">2013-02-21T22:01:00Z</dcterms:created>
  <dcterms:modified xsi:type="dcterms:W3CDTF">2013-06-04T11:26:00Z</dcterms:modified>
</cp:coreProperties>
</file>